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851"/>
          <w:tab w:val="right" w:leader="none" w:pos="7088"/>
        </w:tabs>
        <w:spacing w:before="200" w:line="324"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Overview</w:t>
      </w:r>
    </w:p>
    <w:p w:rsidR="00000000" w:rsidDel="00000000" w:rsidP="00000000" w:rsidRDefault="00000000" w:rsidRPr="00000000" w14:paraId="00000002">
      <w:pPr>
        <w:tabs>
          <w:tab w:val="right" w:leader="none" w:pos="7088"/>
        </w:tabs>
        <w:spacing w:after="60" w:before="100" w:line="360" w:lineRule="auto"/>
        <w:rPr>
          <w:rFonts w:ascii="Arial" w:cs="Arial" w:eastAsia="Arial" w:hAnsi="Arial"/>
        </w:rPr>
      </w:pPr>
      <w:r w:rsidDel="00000000" w:rsidR="00000000" w:rsidRPr="00000000">
        <w:rPr>
          <w:rFonts w:ascii="Arial" w:cs="Arial" w:eastAsia="Arial" w:hAnsi="Arial"/>
          <w:rtl w:val="0"/>
        </w:rPr>
        <w:t xml:space="preserve">Inclusive L&amp;D lead, researcher, and disability advocate with 15+ years of experience in peer-led education, systems design, and public health campaigns. Proven track record securing $2.5M+ in project funding, designing hybrid learning strategies, and converting policy research into measurable community outcomes. This curriculum vitae covers my practice experience (pages 1-5) followed by my consultancy roles and academic outputs (pages 5-10). Please feel free to read only the parts relevant to your needs!</w:t>
      </w:r>
    </w:p>
    <w:tbl>
      <w:tblPr>
        <w:tblStyle w:val="Table1"/>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55"/>
        <w:gridCol w:w="7649"/>
        <w:tblGridChange w:id="0">
          <w:tblGrid>
            <w:gridCol w:w="1755"/>
            <w:gridCol w:w="7649"/>
          </w:tblGrid>
        </w:tblGridChange>
      </w:tblGrid>
      <w:tr>
        <w:trPr>
          <w:cantSplit w:val="0"/>
          <w:tblHeader w:val="0"/>
        </w:trPr>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03">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Contents</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04">
            <w:pPr>
              <w:tabs>
                <w:tab w:val="right" w:leader="none" w:pos="6130"/>
                <w:tab w:val="right" w:leader="none" w:pos="7088"/>
              </w:tabs>
              <w:spacing w:after="60" w:before="100" w:line="240" w:lineRule="auto"/>
              <w:rPr>
                <w:rFonts w:ascii="Arial" w:cs="Arial" w:eastAsia="Arial" w:hAnsi="Arial"/>
                <w:sz w:val="20"/>
                <w:szCs w:val="20"/>
              </w:rPr>
            </w:pPr>
            <w:hyperlink w:anchor="_heading=h.gjdgxs">
              <w:r w:rsidDel="00000000" w:rsidR="00000000" w:rsidRPr="00000000">
                <w:rPr>
                  <w:rFonts w:ascii="Arial" w:cs="Arial" w:eastAsia="Arial" w:hAnsi="Arial"/>
                  <w:color w:val="808080"/>
                  <w:sz w:val="20"/>
                  <w:szCs w:val="20"/>
                  <w:u w:val="single"/>
                  <w:rtl w:val="0"/>
                </w:rPr>
                <w:t xml:space="preserve">Education</w:t>
              </w:r>
            </w:hyperlink>
            <w:r w:rsidDel="00000000" w:rsidR="00000000" w:rsidRPr="00000000">
              <w:rPr>
                <w:rFonts w:ascii="Arial" w:cs="Arial" w:eastAsia="Arial" w:hAnsi="Arial"/>
                <w:sz w:val="20"/>
                <w:szCs w:val="20"/>
                <w:rtl w:val="0"/>
              </w:rPr>
              <w:tab/>
              <w:t xml:space="preserve">1</w:t>
            </w:r>
          </w:p>
          <w:p w:rsidR="00000000" w:rsidDel="00000000" w:rsidP="00000000" w:rsidRDefault="00000000" w:rsidRPr="00000000" w14:paraId="00000005">
            <w:pPr>
              <w:tabs>
                <w:tab w:val="right" w:leader="none" w:pos="6130"/>
                <w:tab w:val="right" w:leader="none" w:pos="7088"/>
              </w:tabs>
              <w:spacing w:after="60" w:before="100" w:line="240" w:lineRule="auto"/>
              <w:rPr>
                <w:rFonts w:ascii="Arial" w:cs="Arial" w:eastAsia="Arial" w:hAnsi="Arial"/>
                <w:sz w:val="20"/>
                <w:szCs w:val="20"/>
              </w:rPr>
            </w:pPr>
            <w:hyperlink w:anchor="bookmark=id.1fob9te">
              <w:r w:rsidDel="00000000" w:rsidR="00000000" w:rsidRPr="00000000">
                <w:rPr>
                  <w:rFonts w:ascii="Arial" w:cs="Arial" w:eastAsia="Arial" w:hAnsi="Arial"/>
                  <w:color w:val="808080"/>
                  <w:sz w:val="20"/>
                  <w:szCs w:val="20"/>
                  <w:u w:val="single"/>
                  <w:rtl w:val="0"/>
                </w:rPr>
                <w:t xml:space="preserve">Employment</w:t>
              </w:r>
            </w:hyperlink>
            <w:r w:rsidDel="00000000" w:rsidR="00000000" w:rsidRPr="00000000">
              <w:rPr>
                <w:rFonts w:ascii="Arial" w:cs="Arial" w:eastAsia="Arial" w:hAnsi="Arial"/>
                <w:sz w:val="20"/>
                <w:szCs w:val="20"/>
                <w:rtl w:val="0"/>
              </w:rPr>
              <w:tab/>
              <w:t xml:space="preserve">1</w:t>
            </w:r>
          </w:p>
          <w:p w:rsidR="00000000" w:rsidDel="00000000" w:rsidP="00000000" w:rsidRDefault="00000000" w:rsidRPr="00000000" w14:paraId="00000006">
            <w:pPr>
              <w:tabs>
                <w:tab w:val="right" w:leader="none" w:pos="6130"/>
                <w:tab w:val="right" w:leader="none" w:pos="7088"/>
              </w:tabs>
              <w:spacing w:after="60" w:before="100" w:line="240" w:lineRule="auto"/>
              <w:rPr>
                <w:rFonts w:ascii="Arial" w:cs="Arial" w:eastAsia="Arial" w:hAnsi="Arial"/>
                <w:sz w:val="20"/>
                <w:szCs w:val="20"/>
              </w:rPr>
            </w:pPr>
            <w:hyperlink w:anchor="bookmark=id.2et92p0">
              <w:r w:rsidDel="00000000" w:rsidR="00000000" w:rsidRPr="00000000">
                <w:rPr>
                  <w:rFonts w:ascii="Arial" w:cs="Arial" w:eastAsia="Arial" w:hAnsi="Arial"/>
                  <w:color w:val="808080"/>
                  <w:sz w:val="20"/>
                  <w:szCs w:val="20"/>
                  <w:u w:val="single"/>
                  <w:rtl w:val="0"/>
                </w:rPr>
                <w:t xml:space="preserve">Professional Referees</w:t>
              </w:r>
            </w:hyperlink>
            <w:r w:rsidDel="00000000" w:rsidR="00000000" w:rsidRPr="00000000">
              <w:rPr>
                <w:rFonts w:ascii="Arial" w:cs="Arial" w:eastAsia="Arial" w:hAnsi="Arial"/>
                <w:sz w:val="20"/>
                <w:szCs w:val="20"/>
                <w:rtl w:val="0"/>
              </w:rPr>
              <w:tab/>
              <w:t xml:space="preserve">6</w:t>
            </w:r>
          </w:p>
          <w:p w:rsidR="00000000" w:rsidDel="00000000" w:rsidP="00000000" w:rsidRDefault="00000000" w:rsidRPr="00000000" w14:paraId="00000007">
            <w:pPr>
              <w:tabs>
                <w:tab w:val="right" w:leader="none" w:pos="6130"/>
                <w:tab w:val="right" w:leader="none" w:pos="7088"/>
              </w:tabs>
              <w:spacing w:after="60" w:before="100" w:line="240" w:lineRule="auto"/>
              <w:rPr>
                <w:rFonts w:ascii="Arial" w:cs="Arial" w:eastAsia="Arial" w:hAnsi="Arial"/>
                <w:sz w:val="20"/>
                <w:szCs w:val="20"/>
              </w:rPr>
            </w:pPr>
            <w:hyperlink w:anchor="bookmark=id.tyjcwt">
              <w:r w:rsidDel="00000000" w:rsidR="00000000" w:rsidRPr="00000000">
                <w:rPr>
                  <w:rFonts w:ascii="Arial" w:cs="Arial" w:eastAsia="Arial" w:hAnsi="Arial"/>
                  <w:color w:val="808080"/>
                  <w:sz w:val="20"/>
                  <w:szCs w:val="20"/>
                  <w:u w:val="single"/>
                  <w:rtl w:val="0"/>
                </w:rPr>
                <w:t xml:space="preserve">Consultancy and Policy Impact</w:t>
              </w:r>
            </w:hyperlink>
            <w:r w:rsidDel="00000000" w:rsidR="00000000" w:rsidRPr="00000000">
              <w:rPr>
                <w:rFonts w:ascii="Arial" w:cs="Arial" w:eastAsia="Arial" w:hAnsi="Arial"/>
                <w:sz w:val="20"/>
                <w:szCs w:val="20"/>
                <w:rtl w:val="0"/>
              </w:rPr>
              <w:tab/>
              <w:t xml:space="preserve">7</w:t>
            </w:r>
          </w:p>
          <w:p w:rsidR="00000000" w:rsidDel="00000000" w:rsidP="00000000" w:rsidRDefault="00000000" w:rsidRPr="00000000" w14:paraId="00000008">
            <w:pPr>
              <w:tabs>
                <w:tab w:val="right" w:leader="none" w:pos="6130"/>
                <w:tab w:val="right" w:leader="none" w:pos="7088"/>
              </w:tabs>
              <w:spacing w:after="60" w:before="100" w:line="240" w:lineRule="auto"/>
              <w:rPr>
                <w:rFonts w:ascii="Arial" w:cs="Arial" w:eastAsia="Arial" w:hAnsi="Arial"/>
                <w:sz w:val="20"/>
                <w:szCs w:val="20"/>
              </w:rPr>
            </w:pPr>
            <w:hyperlink w:anchor="bookmark=id.3dy6vkm">
              <w:r w:rsidDel="00000000" w:rsidR="00000000" w:rsidRPr="00000000">
                <w:rPr>
                  <w:rFonts w:ascii="Arial" w:cs="Arial" w:eastAsia="Arial" w:hAnsi="Arial"/>
                  <w:color w:val="808080"/>
                  <w:sz w:val="20"/>
                  <w:szCs w:val="20"/>
                  <w:u w:val="single"/>
                  <w:rtl w:val="0"/>
                </w:rPr>
                <w:t xml:space="preserve">Publications — Academic</w:t>
              </w:r>
            </w:hyperlink>
            <w:r w:rsidDel="00000000" w:rsidR="00000000" w:rsidRPr="00000000">
              <w:rPr>
                <w:rFonts w:ascii="Arial" w:cs="Arial" w:eastAsia="Arial" w:hAnsi="Arial"/>
                <w:sz w:val="20"/>
                <w:szCs w:val="20"/>
                <w:rtl w:val="0"/>
              </w:rPr>
              <w:tab/>
              <w:t xml:space="preserve">8</w:t>
            </w:r>
          </w:p>
          <w:p w:rsidR="00000000" w:rsidDel="00000000" w:rsidP="00000000" w:rsidRDefault="00000000" w:rsidRPr="00000000" w14:paraId="00000009">
            <w:pPr>
              <w:tabs>
                <w:tab w:val="right" w:leader="none" w:pos="6130"/>
                <w:tab w:val="right" w:leader="none" w:pos="7088"/>
              </w:tabs>
              <w:spacing w:after="60" w:before="100" w:line="240" w:lineRule="auto"/>
              <w:rPr>
                <w:rFonts w:ascii="Arial" w:cs="Arial" w:eastAsia="Arial" w:hAnsi="Arial"/>
                <w:sz w:val="20"/>
                <w:szCs w:val="20"/>
              </w:rPr>
            </w:pPr>
            <w:hyperlink w:anchor="bookmark=id.1t3h5sf">
              <w:r w:rsidDel="00000000" w:rsidR="00000000" w:rsidRPr="00000000">
                <w:rPr>
                  <w:rFonts w:ascii="Arial" w:cs="Arial" w:eastAsia="Arial" w:hAnsi="Arial"/>
                  <w:color w:val="808080"/>
                  <w:sz w:val="20"/>
                  <w:szCs w:val="20"/>
                  <w:u w:val="single"/>
                  <w:rtl w:val="0"/>
                </w:rPr>
                <w:t xml:space="preserve">Publications — Practitioner and Community</w:t>
              </w:r>
            </w:hyperlink>
            <w:r w:rsidDel="00000000" w:rsidR="00000000" w:rsidRPr="00000000">
              <w:rPr>
                <w:rFonts w:ascii="Arial" w:cs="Arial" w:eastAsia="Arial" w:hAnsi="Arial"/>
                <w:sz w:val="20"/>
                <w:szCs w:val="20"/>
                <w:rtl w:val="0"/>
              </w:rPr>
              <w:tab/>
              <w:t xml:space="preserve">10</w:t>
            </w:r>
          </w:p>
        </w:tc>
      </w:tr>
    </w:tbl>
    <w:p w:rsidR="00000000" w:rsidDel="00000000" w:rsidP="00000000" w:rsidRDefault="00000000" w:rsidRPr="00000000" w14:paraId="0000000A">
      <w:pPr>
        <w:jc w:val="center"/>
        <w:rPr/>
      </w:pPr>
      <w:r w:rsidDel="00000000" w:rsidR="00000000" w:rsidRPr="00000000">
        <w:rPr>
          <w:rtl w:val="0"/>
        </w:rPr>
      </w:r>
    </w:p>
    <w:p w:rsidR="00000000" w:rsidDel="00000000" w:rsidP="00000000" w:rsidRDefault="00000000" w:rsidRPr="00000000" w14:paraId="0000000B">
      <w:pPr>
        <w:pStyle w:val="Heading1"/>
        <w:tabs>
          <w:tab w:val="left" w:leader="none" w:pos="851"/>
          <w:tab w:val="right" w:leader="none" w:pos="7088"/>
          <w:tab w:val="right" w:leader="none" w:pos="7088"/>
          <w:tab w:val="right" w:leader="none" w:pos="9356"/>
        </w:tabs>
        <w:rPr/>
      </w:pPr>
      <w:bookmarkStart w:colFirst="0" w:colLast="0" w:name="_heading=h.gjdgxs" w:id="1"/>
      <w:bookmarkEnd w:id="1"/>
      <w:r w:rsidDel="00000000" w:rsidR="00000000" w:rsidRPr="00000000">
        <w:rPr>
          <w:rtl w:val="0"/>
        </w:rPr>
        <w:t xml:space="preserve">Education </w:t>
      </w:r>
      <w:bookmarkStart w:colFirst="0" w:colLast="0" w:name="bookmark=id.30j0zll" w:id="0"/>
      <w:bookmarkEnd w:id="0"/>
      <w:r w:rsidDel="00000000" w:rsidR="00000000" w:rsidRPr="00000000">
        <w:rPr>
          <w:rtl w:val="0"/>
        </w:rPr>
      </w:r>
    </w:p>
    <w:tbl>
      <w:tblPr>
        <w:tblStyle w:val="Table2"/>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0"/>
        <w:gridCol w:w="7604"/>
        <w:tblGridChange w:id="0">
          <w:tblGrid>
            <w:gridCol w:w="1800"/>
            <w:gridCol w:w="7604"/>
          </w:tblGrid>
        </w:tblGridChange>
      </w:tblGrid>
      <w:tr>
        <w:trPr>
          <w:cantSplit w:val="0"/>
          <w:tblHeader w:val="0"/>
        </w:trPr>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0C">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Postgraduate</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0D">
            <w:pPr>
              <w:tabs>
                <w:tab w:val="right" w:leader="none" w:pos="7088"/>
              </w:tabs>
              <w:spacing w:after="60" w:before="1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Graduate Diploma in Public Health at Flinders University (2013)</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0E">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Undergraduate</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0F">
            <w:pPr>
              <w:tabs>
                <w:tab w:val="right" w:leader="none" w:pos="7088"/>
              </w:tabs>
              <w:spacing w:after="60" w:before="10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Bachelor of Arts and Bachelor of Laws at the University of Melbourne (2010)</w:t>
            </w:r>
          </w:p>
        </w:tc>
      </w:tr>
      <w:tr>
        <w:trPr>
          <w:cantSplit w:val="0"/>
          <w:tblHeader w:val="0"/>
        </w:trPr>
        <w:tc>
          <w:tcPr>
            <w:gridSpan w:val="2"/>
            <w:tcBorders>
              <w:top w:color="000000" w:space="0" w:sz="4" w:val="dotted"/>
              <w:left w:color="000000" w:space="0" w:sz="0" w:val="nil"/>
              <w:bottom w:color="ffffff" w:space="0" w:sz="4" w:val="dotted"/>
              <w:right w:color="000000" w:space="0" w:sz="0" w:val="nil"/>
            </w:tcBorders>
          </w:tcPr>
          <w:p w:rsidR="00000000" w:rsidDel="00000000" w:rsidP="00000000" w:rsidRDefault="00000000" w:rsidRPr="00000000" w14:paraId="00000010">
            <w:pPr>
              <w:pStyle w:val="Heading1"/>
              <w:tabs>
                <w:tab w:val="left" w:leader="none" w:pos="851"/>
                <w:tab w:val="right" w:leader="none" w:pos="7088"/>
                <w:tab w:val="right" w:leader="none" w:pos="7088"/>
                <w:tab w:val="right" w:leader="none" w:pos="9356"/>
              </w:tabs>
              <w:rPr/>
            </w:pPr>
            <w:r w:rsidDel="00000000" w:rsidR="00000000" w:rsidRPr="00000000">
              <w:rPr>
                <w:rtl w:val="0"/>
              </w:rPr>
              <w:t xml:space="preserve">Employment </w:t>
            </w:r>
            <w:bookmarkStart w:colFirst="0" w:colLast="0" w:name="bookmark=id.1fob9te" w:id="2"/>
            <w:bookmarkEnd w:id="2"/>
            <w:r w:rsidDel="00000000" w:rsidR="00000000" w:rsidRPr="00000000">
              <w:rPr>
                <w:rtl w:val="0"/>
              </w:rPr>
            </w:r>
          </w:p>
        </w:tc>
      </w:tr>
    </w:tbl>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4"/>
          <w:szCs w:val="4"/>
        </w:rPr>
      </w:pPr>
      <w:r w:rsidDel="00000000" w:rsidR="00000000" w:rsidRPr="00000000">
        <w:rPr>
          <w:rtl w:val="0"/>
        </w:rPr>
      </w:r>
    </w:p>
    <w:tbl>
      <w:tblPr>
        <w:tblStyle w:val="Table3"/>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96"/>
        <w:gridCol w:w="4459"/>
        <w:gridCol w:w="3149"/>
        <w:tblGridChange w:id="0">
          <w:tblGrid>
            <w:gridCol w:w="1796"/>
            <w:gridCol w:w="4459"/>
            <w:gridCol w:w="3149"/>
          </w:tblGrid>
        </w:tblGridChange>
      </w:tblGrid>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13">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Senior Project Officer — NAPWHA Learning</w:t>
            </w:r>
            <w:r w:rsidDel="00000000" w:rsidR="00000000" w:rsidRPr="00000000">
              <w:rPr>
                <w:rtl w:val="0"/>
              </w:rPr>
            </w:r>
          </w:p>
          <w:p w:rsidR="00000000" w:rsidDel="00000000" w:rsidP="00000000" w:rsidRDefault="00000000" w:rsidRPr="00000000" w14:paraId="00000014">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National Association of People with HIV Australia (NAPWHA)</w:t>
            </w:r>
          </w:p>
          <w:p w:rsidR="00000000" w:rsidDel="00000000" w:rsidP="00000000" w:rsidRDefault="00000000" w:rsidRPr="00000000" w14:paraId="00000015">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tl w:val="0"/>
              </w:rPr>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17">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July 2020 to present</w:t>
            </w:r>
            <w:r w:rsidDel="00000000" w:rsidR="00000000" w:rsidRPr="00000000">
              <w:rPr>
                <w:rtl w:val="0"/>
              </w:rPr>
            </w:r>
          </w:p>
        </w:tc>
      </w:tr>
      <w:tr>
        <w:trPr>
          <w:cantSplit w:val="0"/>
          <w:trHeight w:val="1327" w:hRule="atLeast"/>
          <w:tblHeader w:val="0"/>
        </w:trPr>
        <w:tc>
          <w:tcPr>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18">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Key projects and achievements</w:t>
            </w:r>
          </w:p>
        </w:tc>
        <w:tc>
          <w:tcPr>
            <w:gridSpan w:val="2"/>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19">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and delivered blended/hybrid training (e-learning modules plus synchronous Zoom or face-to-face sessions) for HIV peer navigators;</w:t>
            </w:r>
          </w:p>
          <w:p w:rsidR="00000000" w:rsidDel="00000000" w:rsidP="00000000" w:rsidRDefault="00000000" w:rsidRPr="00000000" w14:paraId="0000001A">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Planned, promoted and facilitated training webinars (4-6 per year on Zoom);</w:t>
            </w:r>
          </w:p>
          <w:p w:rsidR="00000000" w:rsidDel="00000000" w:rsidP="00000000" w:rsidRDefault="00000000" w:rsidRPr="00000000" w14:paraId="0000001B">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Secured considerable funding amounts for research and training initiatives;</w:t>
            </w:r>
          </w:p>
          <w:p w:rsidR="00000000" w:rsidDel="00000000" w:rsidP="00000000" w:rsidRDefault="00000000" w:rsidRPr="00000000" w14:paraId="0000001C">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Managed contracts for delivery of design, research, and training content;</w:t>
            </w:r>
          </w:p>
          <w:p w:rsidR="00000000" w:rsidDel="00000000" w:rsidP="00000000" w:rsidRDefault="00000000" w:rsidRPr="00000000" w14:paraId="0000001D">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Liaised with stakeholders including NAPWHA member organisations, research partners and the HIV Online Learning Australia partner initiative;</w:t>
            </w:r>
          </w:p>
          <w:p w:rsidR="00000000" w:rsidDel="00000000" w:rsidP="00000000" w:rsidRDefault="00000000" w:rsidRPr="00000000" w14:paraId="0000001E">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Carried out research partnerships with Prof Kath Albury and her colleagues at the Swinburne University Social Innovation Research Institute on topics including digital capabilities, inclusive AI and social media governance;</w:t>
            </w:r>
          </w:p>
          <w:p w:rsidR="00000000" w:rsidDel="00000000" w:rsidP="00000000" w:rsidRDefault="00000000" w:rsidRPr="00000000" w14:paraId="0000001F">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Led the Beyond Diagnosis clinical research trial of immediate referral of people with new HIV diagnoses to peer services (2026-ongoing);</w:t>
            </w:r>
          </w:p>
          <w:p w:rsidR="00000000" w:rsidDel="00000000" w:rsidP="00000000" w:rsidRDefault="00000000" w:rsidRPr="00000000" w14:paraId="00000020">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Convened a series of virtual community events themed around quality of life, culminating in the launch of an Australian Community Accord on Quality of Life for People with HIV.</w:t>
            </w:r>
          </w:p>
          <w:p w:rsidR="00000000" w:rsidDel="00000000" w:rsidP="00000000" w:rsidRDefault="00000000" w:rsidRPr="00000000" w14:paraId="00000021">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Convened two HIV Peer Practice Conferences offering two days of training and peer-driven presentations for 40-50 delegates in 2025 and 2026.</w:t>
            </w:r>
          </w:p>
        </w:tc>
      </w:tr>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23">
            <w:pPr>
              <w:tabs>
                <w:tab w:val="left" w:leader="none" w:pos="851"/>
                <w:tab w:val="right" w:leader="none" w:pos="7088"/>
              </w:tabs>
              <w:spacing w:after="60" w:before="100" w:line="324"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PhD candidate</w:t>
            </w:r>
          </w:p>
          <w:p w:rsidR="00000000" w:rsidDel="00000000" w:rsidP="00000000" w:rsidRDefault="00000000" w:rsidRPr="00000000" w14:paraId="00000024">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School of Regulation and Global Governance (RegNet)</w:t>
              <w:br w:type="textWrapping"/>
              <w:t xml:space="preserve">Australian National University</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26">
            <w:pPr>
              <w:tabs>
                <w:tab w:val="left" w:leader="none" w:pos="851"/>
                <w:tab w:val="right" w:leader="none" w:pos="7088"/>
              </w:tabs>
              <w:spacing w:after="60" w:before="100" w:line="324" w:lineRule="auto"/>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February 2016 to present</w:t>
            </w:r>
          </w:p>
        </w:tc>
      </w:tr>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27">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Research Officer</w:t>
            </w:r>
            <w:r w:rsidDel="00000000" w:rsidR="00000000" w:rsidRPr="00000000">
              <w:rPr>
                <w:rFonts w:ascii="Arial" w:cs="Arial" w:eastAsia="Arial" w:hAnsi="Arial"/>
                <w:sz w:val="20"/>
                <w:szCs w:val="20"/>
                <w:rtl w:val="0"/>
              </w:rPr>
              <w:br w:type="textWrapping"/>
              <w:t xml:space="preserve">Centre for Social Impact at UNSW Sydney </w:t>
              <w:br w:type="textWrapping"/>
              <w:t xml:space="preserve">and Public Service Research Group at UNSW Canberra </w:t>
            </w:r>
          </w:p>
          <w:p w:rsidR="00000000" w:rsidDel="00000000" w:rsidP="00000000" w:rsidRDefault="00000000" w:rsidRPr="00000000" w14:paraId="00000028">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Supervised by A/Prof Gemma Carey</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2A">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August 2016 </w:t>
            </w:r>
            <w:r w:rsidDel="00000000" w:rsidR="00000000" w:rsidRPr="00000000">
              <w:rPr>
                <w:rFonts w:ascii="Arial" w:cs="Arial" w:eastAsia="Arial" w:hAnsi="Arial"/>
                <w:sz w:val="20"/>
                <w:szCs w:val="20"/>
                <w:rtl w:val="0"/>
              </w:rPr>
              <w:t xml:space="preserve">to July 2017 (12mo fixed term, 0.2 EFT); Feb 2018 to Dec 2018 (casual, 0.2 EFT); Jan 2019 to Sept 2019 (contractor); Sept 2019 to Dec 2019 (casual, 0.2 EFT).</w:t>
            </w:r>
          </w:p>
        </w:tc>
      </w:tr>
      <w:tr>
        <w:trPr>
          <w:cantSplit w:val="0"/>
          <w:trHeight w:val="1327" w:hRule="atLeast"/>
          <w:tblHeader w:val="0"/>
        </w:trPr>
        <w:tc>
          <w:tcPr>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2B">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Key projects and achievements</w:t>
            </w:r>
          </w:p>
        </w:tc>
        <w:tc>
          <w:tcPr>
            <w:gridSpan w:val="2"/>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2C">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Identified and developed the method for a successful ARC Linkage Grant application using functional network analysis to identify ‘thin markets’ in the NDIS</w:t>
            </w:r>
          </w:p>
          <w:p w:rsidR="00000000" w:rsidDel="00000000" w:rsidP="00000000" w:rsidRDefault="00000000" w:rsidRPr="00000000" w14:paraId="0000002D">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a Market Capacity Framework integrating economic and social policy perspectives in a new institutionalist approach to markets in disability services</w:t>
            </w:r>
          </w:p>
          <w:p w:rsidR="00000000" w:rsidDel="00000000" w:rsidP="00000000" w:rsidRDefault="00000000" w:rsidRPr="00000000" w14:paraId="0000002E">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Contributed to the design and pilot implementation of social network analysis tracking collaboration and competition in NDIS trial sites in the ACT and Victoria</w:t>
            </w:r>
          </w:p>
        </w:tc>
      </w:tr>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30">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Research Officer – What Works &amp; Why (W3) Project</w:t>
            </w:r>
            <w:r w:rsidDel="00000000" w:rsidR="00000000" w:rsidRPr="00000000">
              <w:rPr>
                <w:rFonts w:ascii="Arial" w:cs="Arial" w:eastAsia="Arial" w:hAnsi="Arial"/>
                <w:sz w:val="20"/>
                <w:szCs w:val="20"/>
                <w:rtl w:val="0"/>
              </w:rPr>
              <w:br w:type="textWrapping"/>
              <w:t xml:space="preserve">Australian Research Centre in Sex, Health and Society</w:t>
            </w:r>
          </w:p>
          <w:p w:rsidR="00000000" w:rsidDel="00000000" w:rsidP="00000000" w:rsidRDefault="00000000" w:rsidRPr="00000000" w14:paraId="00000031">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Supervised by A/Prof Graham Brown</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33">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July 2013 </w:t>
            </w:r>
            <w:r w:rsidDel="00000000" w:rsidR="00000000" w:rsidRPr="00000000">
              <w:rPr>
                <w:rFonts w:ascii="Arial" w:cs="Arial" w:eastAsia="Arial" w:hAnsi="Arial"/>
                <w:sz w:val="20"/>
                <w:szCs w:val="20"/>
                <w:rtl w:val="0"/>
              </w:rPr>
              <w:t xml:space="preserve">to November 2015</w:t>
              <w:br w:type="textWrapping"/>
              <w:t xml:space="preserve">Full time (fixed term contract)</w:t>
            </w:r>
          </w:p>
        </w:tc>
      </w:tr>
      <w:tr>
        <w:trPr>
          <w:cantSplit w:val="0"/>
          <w:trHeight w:val="888" w:hRule="atLeast"/>
          <w:tblHeader w:val="0"/>
        </w:trPr>
        <w:tc>
          <w:tcPr>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34">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These project achievements were reached through joint work with A/Prof Brown</w:t>
            </w:r>
          </w:p>
        </w:tc>
        <w:tc>
          <w:tcPr>
            <w:gridSpan w:val="2"/>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35">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The project sought to articulate how and why peer-based and community-led programs are effective in responding to community health issues like HIV.</w:t>
            </w:r>
          </w:p>
          <w:p w:rsidR="00000000" w:rsidDel="00000000" w:rsidP="00000000" w:rsidRDefault="00000000" w:rsidRPr="00000000" w14:paraId="00000036">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Adapted, piloted, and implemented participatory systems thinking methods</w:t>
            </w:r>
          </w:p>
          <w:p w:rsidR="00000000" w:rsidDel="00000000" w:rsidP="00000000" w:rsidRDefault="00000000" w:rsidRPr="00000000" w14:paraId="00000037">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Communicated effectively with project partners, stakeholders &amp; policy end users</w:t>
            </w:r>
          </w:p>
          <w:p w:rsidR="00000000" w:rsidDel="00000000" w:rsidP="00000000" w:rsidRDefault="00000000" w:rsidRPr="00000000" w14:paraId="00000038">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Organised and facilitated iterative workshops with peer workers from partner programs including needle and syringe provision, targeted health promotion, and an advocacy network among state/territory and national peak organisations</w:t>
            </w:r>
          </w:p>
          <w:p w:rsidR="00000000" w:rsidDel="00000000" w:rsidP="00000000" w:rsidRDefault="00000000" w:rsidRPr="00000000" w14:paraId="00000039">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and documented causal loop diagrams that visualise how flows of knowledge obtained through peer-based service provision are translated into effective advocacy efforts in complex policy and community systems</w:t>
            </w:r>
          </w:p>
          <w:p w:rsidR="00000000" w:rsidDel="00000000" w:rsidP="00000000" w:rsidRDefault="00000000" w:rsidRPr="00000000" w14:paraId="0000003A">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Facilitated workshops to validate and iterate the resulting program theories</w:t>
            </w:r>
          </w:p>
          <w:p w:rsidR="00000000" w:rsidDel="00000000" w:rsidP="00000000" w:rsidRDefault="00000000" w:rsidRPr="00000000" w14:paraId="0000003B">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Undertook case-comparative analysis to identify four key functions that must be fulfilled in order for peer-based, community-led programs to maintain effectiveness and sustainability (engagement, adaptation, influence, alignment)</w:t>
            </w:r>
          </w:p>
          <w:p w:rsidR="00000000" w:rsidDel="00000000" w:rsidP="00000000" w:rsidRDefault="00000000" w:rsidRPr="00000000" w14:paraId="0000003C">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Conceptualised a distinction between effective peer advocacy, which is grounded in an understanding of a diversity of needs, identities and experiences, from charismatic leadership, which is often based solely on personal experience</w:t>
            </w:r>
          </w:p>
        </w:tc>
      </w:tr>
    </w:tbl>
    <w:p w:rsidR="00000000" w:rsidDel="00000000" w:rsidP="00000000" w:rsidRDefault="00000000" w:rsidRPr="00000000" w14:paraId="0000003E">
      <w:pPr>
        <w:rPr/>
        <w:sectPr>
          <w:headerReference r:id="rId7" w:type="default"/>
          <w:footerReference r:id="rId8" w:type="default"/>
          <w:pgSz w:h="15840" w:w="12240" w:orient="portrait"/>
          <w:pgMar w:bottom="1276" w:top="1134" w:left="1418" w:right="1418" w:header="570" w:footer="424"/>
          <w:pgNumType w:start="1"/>
        </w:sect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after="0" w:line="276" w:lineRule="auto"/>
        <w:rPr/>
      </w:pPr>
      <w:r w:rsidDel="00000000" w:rsidR="00000000" w:rsidRPr="00000000">
        <w:rPr>
          <w:rtl w:val="0"/>
        </w:rPr>
      </w:r>
    </w:p>
    <w:tbl>
      <w:tblPr>
        <w:tblStyle w:val="Table4"/>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74"/>
        <w:gridCol w:w="4484"/>
        <w:gridCol w:w="3146"/>
        <w:tblGridChange w:id="0">
          <w:tblGrid>
            <w:gridCol w:w="1774"/>
            <w:gridCol w:w="4484"/>
            <w:gridCol w:w="3146"/>
          </w:tblGrid>
        </w:tblGridChange>
      </w:tblGrid>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40">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Screening Program Advisor</w:t>
            </w:r>
            <w:r w:rsidDel="00000000" w:rsidR="00000000" w:rsidRPr="00000000">
              <w:rPr>
                <w:rFonts w:ascii="Arial" w:cs="Arial" w:eastAsia="Arial" w:hAnsi="Arial"/>
                <w:sz w:val="20"/>
                <w:szCs w:val="20"/>
                <w:rtl w:val="0"/>
              </w:rPr>
              <w:br w:type="textWrapping"/>
              <w:t xml:space="preserve">Cancer Council of Victoria</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42">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August 2012</w:t>
            </w:r>
            <w:r w:rsidDel="00000000" w:rsidR="00000000" w:rsidRPr="00000000">
              <w:rPr>
                <w:rFonts w:ascii="Arial" w:cs="Arial" w:eastAsia="Arial" w:hAnsi="Arial"/>
                <w:sz w:val="20"/>
                <w:szCs w:val="20"/>
                <w:rtl w:val="0"/>
              </w:rPr>
              <w:t xml:space="preserve"> to July 2013</w:t>
              <w:br w:type="textWrapping"/>
              <w:t xml:space="preserve">Full time (fixed term contract)</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43">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44">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two strategies to address under-screening for preventable cancers, in both cases the first of their kind in Victoria, under contract to the Victorian Government Department of Health. Both strategies involved managing relationships with multiple government, research and NGO stakeholders, and consultation with multiple sectoral and workforce peaks and community groups.  </w:t>
            </w:r>
          </w:p>
          <w:p w:rsidR="00000000" w:rsidDel="00000000" w:rsidP="00000000" w:rsidRDefault="00000000" w:rsidRPr="00000000" w14:paraId="00000045">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The ‘Under-Screened Populations Recruitment Strategy’ (2012-15) addressed screening inequities among three groups: Aboriginal and Torres Strait Islands (ATSI) peoples, culturally and linguistically diverse (CALD) communities, and people in low socio-economic status (SES) areas. The strategy received ongoing funding, creating an Under-Screened program worth $1.4m over four years. </w:t>
            </w:r>
          </w:p>
          <w:p w:rsidR="00000000" w:rsidDel="00000000" w:rsidP="00000000" w:rsidRDefault="00000000" w:rsidRPr="00000000" w14:paraId="00000046">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Victoria’s first ‘Bowel Screening Recruitment Strategy’ identified priority channels, messages and strategies to improve uptake of the National Bowel Cancer Screening Program among ATSI, CALD, low SES, men, and in regional areas. </w:t>
            </w:r>
          </w:p>
        </w:tc>
      </w:tr>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48">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Senior Project Worker</w:t>
            </w:r>
            <w:r w:rsidDel="00000000" w:rsidR="00000000" w:rsidRPr="00000000">
              <w:rPr>
                <w:rFonts w:ascii="Arial" w:cs="Arial" w:eastAsia="Arial" w:hAnsi="Arial"/>
                <w:sz w:val="20"/>
                <w:szCs w:val="20"/>
                <w:rtl w:val="0"/>
              </w:rPr>
              <w:br w:type="textWrapping"/>
              <w:t xml:space="preserve">Multicultural Health and Support Service</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4A">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August 2009</w:t>
            </w:r>
            <w:r w:rsidDel="00000000" w:rsidR="00000000" w:rsidRPr="00000000">
              <w:rPr>
                <w:rFonts w:ascii="Arial" w:cs="Arial" w:eastAsia="Arial" w:hAnsi="Arial"/>
                <w:sz w:val="20"/>
                <w:szCs w:val="20"/>
                <w:rtl w:val="0"/>
              </w:rPr>
              <w:t xml:space="preserve"> to August 2012</w:t>
              <w:br w:type="textWrapping"/>
              <w:t xml:space="preserve">Full time</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4B">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4C">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Produced widely-cited ‘Double Trouble’ report on a sector consultation to identify the HIV prevention and sexual health needs of culturally and linguistically diverse men who have sex with men in Victoria</w:t>
            </w:r>
          </w:p>
          <w:p w:rsidR="00000000" w:rsidDel="00000000" w:rsidP="00000000" w:rsidRDefault="00000000" w:rsidRPr="00000000" w14:paraId="0000004D">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Needs analysis of international students’ sexual and reproductive health (SRH)</w:t>
            </w:r>
          </w:p>
          <w:p w:rsidR="00000000" w:rsidDel="00000000" w:rsidP="00000000" w:rsidRDefault="00000000" w:rsidRPr="00000000" w14:paraId="0000004E">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Coordinated a multi-year project to assess and meet the HIV prevention and SRH needs of newly-arrived migrant and refugee communities in regional Victoria</w:t>
            </w:r>
          </w:p>
          <w:p w:rsidR="00000000" w:rsidDel="00000000" w:rsidP="00000000" w:rsidRDefault="00000000" w:rsidRPr="00000000" w14:paraId="0000004F">
            <w:pPr>
              <w:numPr>
                <w:ilvl w:val="0"/>
                <w:numId w:val="1"/>
              </w:numPr>
              <w:tabs>
                <w:tab w:val="right" w:leader="none" w:pos="7088"/>
              </w:tabs>
              <w:spacing w:after="60" w:before="100" w:line="324" w:lineRule="auto"/>
              <w:ind w:left="360" w:hanging="360"/>
              <w:rPr>
                <w:sz w:val="20"/>
                <w:szCs w:val="20"/>
              </w:rPr>
            </w:pPr>
            <w:r w:rsidDel="00000000" w:rsidR="00000000" w:rsidRPr="00000000">
              <w:rPr>
                <w:rFonts w:ascii="Arial" w:cs="Arial" w:eastAsia="Arial" w:hAnsi="Arial"/>
                <w:sz w:val="20"/>
                <w:szCs w:val="20"/>
                <w:rtl w:val="0"/>
              </w:rPr>
              <w:t xml:space="preserve">Led the development of television, radio and newspaper advertising campaign to raise awareness of hepatitis B in Chinese and Vietnamese communities</w:t>
            </w:r>
          </w:p>
          <w:p w:rsidR="00000000" w:rsidDel="00000000" w:rsidP="00000000" w:rsidRDefault="00000000" w:rsidRPr="00000000" w14:paraId="00000050">
            <w:pPr>
              <w:numPr>
                <w:ilvl w:val="0"/>
                <w:numId w:val="1"/>
              </w:numPr>
              <w:tabs>
                <w:tab w:val="right" w:leader="none" w:pos="7088"/>
              </w:tabs>
              <w:spacing w:after="60" w:before="100" w:line="324" w:lineRule="auto"/>
              <w:ind w:left="360" w:hanging="360"/>
              <w:rPr>
                <w:sz w:val="20"/>
                <w:szCs w:val="20"/>
              </w:rPr>
            </w:pPr>
            <w:r w:rsidDel="00000000" w:rsidR="00000000" w:rsidRPr="00000000">
              <w:rPr>
                <w:rFonts w:ascii="Arial" w:cs="Arial" w:eastAsia="Arial" w:hAnsi="Arial"/>
                <w:sz w:val="20"/>
                <w:szCs w:val="20"/>
                <w:rtl w:val="0"/>
              </w:rPr>
              <w:t xml:space="preserve">Secured significant ongoing funding for a multi-year peer education project</w:t>
            </w:r>
          </w:p>
        </w:tc>
      </w:tr>
    </w:tbl>
    <w:p w:rsidR="00000000" w:rsidDel="00000000" w:rsidP="00000000" w:rsidRDefault="00000000" w:rsidRPr="00000000" w14:paraId="00000052">
      <w:pPr>
        <w:rPr/>
      </w:pPr>
      <w:r w:rsidDel="00000000" w:rsidR="00000000" w:rsidRPr="00000000">
        <w:br w:type="page"/>
      </w:r>
      <w:r w:rsidDel="00000000" w:rsidR="00000000" w:rsidRPr="00000000">
        <w:rPr>
          <w:rtl w:val="0"/>
        </w:rPr>
      </w:r>
    </w:p>
    <w:tbl>
      <w:tblPr>
        <w:tblStyle w:val="Table5"/>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75"/>
        <w:gridCol w:w="4488"/>
        <w:gridCol w:w="3141"/>
        <w:tblGridChange w:id="0">
          <w:tblGrid>
            <w:gridCol w:w="1775"/>
            <w:gridCol w:w="4488"/>
            <w:gridCol w:w="3141"/>
          </w:tblGrid>
        </w:tblGridChange>
      </w:tblGrid>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53">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Campaigns Coordinator</w:t>
            </w:r>
            <w:r w:rsidDel="00000000" w:rsidR="00000000" w:rsidRPr="00000000">
              <w:rPr>
                <w:rFonts w:ascii="Arial" w:cs="Arial" w:eastAsia="Arial" w:hAnsi="Arial"/>
                <w:sz w:val="20"/>
                <w:szCs w:val="20"/>
                <w:rtl w:val="0"/>
              </w:rPr>
              <w:br w:type="textWrapping"/>
              <w:t xml:space="preserve">People Living With HIV/AIDS Victoria</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55">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March 2007 </w:t>
            </w:r>
            <w:r w:rsidDel="00000000" w:rsidR="00000000" w:rsidRPr="00000000">
              <w:rPr>
                <w:rFonts w:ascii="Arial" w:cs="Arial" w:eastAsia="Arial" w:hAnsi="Arial"/>
                <w:sz w:val="20"/>
                <w:szCs w:val="20"/>
                <w:rtl w:val="0"/>
              </w:rPr>
              <w:t xml:space="preserve">to August 2009</w:t>
              <w:br w:type="textWrapping"/>
              <w:t xml:space="preserve">Full time</w:t>
            </w:r>
          </w:p>
        </w:tc>
      </w:tr>
      <w:tr>
        <w:trPr>
          <w:cantSplit w:val="0"/>
          <w:trHeight w:val="1325" w:hRule="atLeast"/>
          <w:tblHeader w:val="0"/>
        </w:trPr>
        <w:tc>
          <w:tcPr>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56">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57">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Obtained funding for and led the development of an innovative social marketing campaign responding to an emerging epidemic of syphilis</w:t>
            </w:r>
          </w:p>
          <w:p w:rsidR="00000000" w:rsidDel="00000000" w:rsidP="00000000" w:rsidRDefault="00000000" w:rsidRPr="00000000" w14:paraId="00000058">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a program of work in partnership with national peak bodies, raising the HIV sector’s capacity to understand and address stigma—including worker training, an evidence review, and consulting on a stigma reduction campaign</w:t>
            </w:r>
          </w:p>
          <w:p w:rsidR="00000000" w:rsidDel="00000000" w:rsidP="00000000" w:rsidRDefault="00000000" w:rsidRPr="00000000" w14:paraId="00000059">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Independently developed successful funding applications for projects to address: the syphilis epidemic; lack of knowledge around the HIV and SRH needs of CALD MSM and international students; and a media project engaging with ‘sexually adventurous’ networks and cultures among gay and bisexual men</w:t>
            </w:r>
          </w:p>
        </w:tc>
      </w:tr>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5B">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Resource Projects Officer</w:t>
            </w:r>
            <w:r w:rsidDel="00000000" w:rsidR="00000000" w:rsidRPr="00000000">
              <w:rPr>
                <w:rFonts w:ascii="Arial" w:cs="Arial" w:eastAsia="Arial" w:hAnsi="Arial"/>
                <w:sz w:val="20"/>
                <w:szCs w:val="20"/>
                <w:rtl w:val="0"/>
              </w:rPr>
              <w:br w:type="textWrapping"/>
              <w:t xml:space="preserve">People Living With HIV/AIDS Victoria Inc</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5D">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June 2006</w:t>
            </w:r>
            <w:r w:rsidDel="00000000" w:rsidR="00000000" w:rsidRPr="00000000">
              <w:rPr>
                <w:rFonts w:ascii="Arial" w:cs="Arial" w:eastAsia="Arial" w:hAnsi="Arial"/>
                <w:sz w:val="20"/>
                <w:szCs w:val="20"/>
                <w:rtl w:val="0"/>
              </w:rPr>
              <w:t xml:space="preserve"> to March 2007</w:t>
              <w:br w:type="textWrapping"/>
              <w:t xml:space="preserve">Part time contract</w:t>
            </w:r>
          </w:p>
        </w:tc>
      </w:tr>
      <w:tr>
        <w:trPr>
          <w:cantSplit w:val="0"/>
          <w:trHeight w:val="1269" w:hRule="atLeast"/>
          <w:tblHeader w:val="0"/>
        </w:trPr>
        <w:tc>
          <w:tcPr>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5E">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5F">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a program theory and marketing resources for the Positive Speakers Bureau of Victoria — a long-running initiative, featuring a diverse cohort of people living with HIV, who receive training and support to share their stories with school and university groups, at major events, and with journalists for media features. </w:t>
            </w:r>
          </w:p>
          <w:p w:rsidR="00000000" w:rsidDel="00000000" w:rsidP="00000000" w:rsidRDefault="00000000" w:rsidRPr="00000000" w14:paraId="00000060">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Coordinated with positive speakers, HIV experts, and celebrities to contribute their stories and ‘glamour shots’ for inclusion in a marketing campaign.</w:t>
            </w:r>
          </w:p>
        </w:tc>
      </w:tr>
      <w:tr>
        <w:trPr>
          <w:cantSplit w:val="0"/>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62">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Publications Designer &amp; Content Developer</w:t>
            </w:r>
            <w:r w:rsidDel="00000000" w:rsidR="00000000" w:rsidRPr="00000000">
              <w:rPr>
                <w:rFonts w:ascii="Arial" w:cs="Arial" w:eastAsia="Arial" w:hAnsi="Arial"/>
                <w:sz w:val="20"/>
                <w:szCs w:val="20"/>
                <w:rtl w:val="0"/>
              </w:rPr>
              <w:br w:type="textWrapping"/>
              <w:t xml:space="preserve">Workplace Training Advisory of Australia (Training Firm)</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64">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January 2006</w:t>
            </w:r>
            <w:r w:rsidDel="00000000" w:rsidR="00000000" w:rsidRPr="00000000">
              <w:rPr>
                <w:rFonts w:ascii="Arial" w:cs="Arial" w:eastAsia="Arial" w:hAnsi="Arial"/>
                <w:sz w:val="20"/>
                <w:szCs w:val="20"/>
                <w:rtl w:val="0"/>
              </w:rPr>
              <w:t xml:space="preserve"> (6 months)</w:t>
              <w:br w:type="textWrapping"/>
              <w:t xml:space="preserve">Part time contract</w:t>
            </w:r>
          </w:p>
        </w:tc>
      </w:tr>
      <w:tr>
        <w:trPr>
          <w:cantSplit w:val="0"/>
          <w:trHeight w:val="1216" w:hRule="atLeast"/>
          <w:tblHeader w:val="0"/>
        </w:trPr>
        <w:tc>
          <w:tcPr>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65">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000000" w:space="0" w:sz="4" w:val="single"/>
              <w:right w:color="000000" w:space="0" w:sz="0" w:val="nil"/>
            </w:tcBorders>
          </w:tcPr>
          <w:p w:rsidR="00000000" w:rsidDel="00000000" w:rsidP="00000000" w:rsidRDefault="00000000" w:rsidRPr="00000000" w14:paraId="00000066">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Project managed web site and print resource development </w:t>
            </w:r>
          </w:p>
          <w:p w:rsidR="00000000" w:rsidDel="00000000" w:rsidP="00000000" w:rsidRDefault="00000000" w:rsidRPr="00000000" w14:paraId="00000067">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Launched e-newsletter marketing (5000+ subscribers)</w:t>
            </w:r>
          </w:p>
          <w:p w:rsidR="00000000" w:rsidDel="00000000" w:rsidP="00000000" w:rsidRDefault="00000000" w:rsidRPr="00000000" w14:paraId="00000068">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Designed and deployed automated workflows for tailored marketing resources</w:t>
            </w:r>
          </w:p>
        </w:tc>
      </w:tr>
    </w:tbl>
    <w:p w:rsidR="00000000" w:rsidDel="00000000" w:rsidP="00000000" w:rsidRDefault="00000000" w:rsidRPr="00000000" w14:paraId="0000006A">
      <w:pPr>
        <w:rPr/>
      </w:pPr>
      <w:r w:rsidDel="00000000" w:rsidR="00000000" w:rsidRPr="00000000">
        <w:br w:type="page"/>
      </w:r>
      <w:r w:rsidDel="00000000" w:rsidR="00000000" w:rsidRPr="00000000">
        <w:rPr>
          <w:rtl w:val="0"/>
        </w:rPr>
      </w:r>
    </w:p>
    <w:tbl>
      <w:tblPr>
        <w:tblStyle w:val="Table6"/>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3"/>
        <w:gridCol w:w="4480"/>
        <w:gridCol w:w="3141"/>
        <w:tblGridChange w:id="0">
          <w:tblGrid>
            <w:gridCol w:w="1783"/>
            <w:gridCol w:w="4480"/>
            <w:gridCol w:w="3141"/>
          </w:tblGrid>
        </w:tblGridChange>
      </w:tblGrid>
      <w:tr>
        <w:trPr>
          <w:cantSplit w:val="0"/>
          <w:trHeight w:val="681" w:hRule="atLeast"/>
          <w:tblHeader w:val="0"/>
        </w:trPr>
        <w:tc>
          <w:tcPr>
            <w:gridSpan w:val="2"/>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6B">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Designer</w:t>
            </w:r>
            <w:r w:rsidDel="00000000" w:rsidR="00000000" w:rsidRPr="00000000">
              <w:rPr>
                <w:rFonts w:ascii="Arial" w:cs="Arial" w:eastAsia="Arial" w:hAnsi="Arial"/>
                <w:sz w:val="20"/>
                <w:szCs w:val="20"/>
                <w:rtl w:val="0"/>
              </w:rPr>
              <w:br w:type="textWrapping"/>
              <w:t xml:space="preserve">Cyberspace Internet (Internet Service Provider)</w:t>
            </w:r>
          </w:p>
        </w:tc>
        <w:tc>
          <w:tcPr>
            <w:tcBorders>
              <w:top w:color="000000" w:space="0" w:sz="4" w:val="single"/>
              <w:left w:color="000000" w:space="0" w:sz="0" w:val="nil"/>
              <w:bottom w:color="808080" w:space="0" w:sz="4" w:val="dotted"/>
              <w:right w:color="000000" w:space="0" w:sz="0" w:val="nil"/>
            </w:tcBorders>
          </w:tcPr>
          <w:p w:rsidR="00000000" w:rsidDel="00000000" w:rsidP="00000000" w:rsidRDefault="00000000" w:rsidRPr="00000000" w14:paraId="0000006D">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March 2005</w:t>
            </w:r>
            <w:r w:rsidDel="00000000" w:rsidR="00000000" w:rsidRPr="00000000">
              <w:rPr>
                <w:rFonts w:ascii="Arial" w:cs="Arial" w:eastAsia="Arial" w:hAnsi="Arial"/>
                <w:sz w:val="20"/>
                <w:szCs w:val="20"/>
                <w:rtl w:val="0"/>
              </w:rPr>
              <w:t xml:space="preserve"> (6 months)</w:t>
              <w:br w:type="textWrapping"/>
              <w:t xml:space="preserve">Part time contract</w:t>
            </w:r>
          </w:p>
        </w:tc>
      </w:tr>
      <w:tr>
        <w:trPr>
          <w:cantSplit w:val="0"/>
          <w:trHeight w:val="1259" w:hRule="atLeast"/>
          <w:tblHeader w:val="0"/>
        </w:trPr>
        <w:tc>
          <w:tcPr>
            <w:tcBorders>
              <w:top w:color="808080" w:space="0" w:sz="4" w:val="dotted"/>
              <w:left w:color="000000" w:space="0" w:sz="0" w:val="nil"/>
              <w:bottom w:color="808080" w:space="0" w:sz="12" w:val="dotted"/>
              <w:right w:color="000000" w:space="0" w:sz="0" w:val="nil"/>
            </w:tcBorders>
          </w:tcPr>
          <w:p w:rsidR="00000000" w:rsidDel="00000000" w:rsidP="00000000" w:rsidRDefault="00000000" w:rsidRPr="00000000" w14:paraId="0000006E">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808080" w:space="0" w:sz="12" w:val="dotted"/>
              <w:right w:color="000000" w:space="0" w:sz="0" w:val="nil"/>
            </w:tcBorders>
          </w:tcPr>
          <w:p w:rsidR="00000000" w:rsidDel="00000000" w:rsidP="00000000" w:rsidRDefault="00000000" w:rsidRPr="00000000" w14:paraId="0000006F">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Redesign of the Cyberspace and CyberQ corporate branding</w:t>
            </w:r>
          </w:p>
          <w:p w:rsidR="00000000" w:rsidDel="00000000" w:rsidP="00000000" w:rsidRDefault="00000000" w:rsidRPr="00000000" w14:paraId="00000070">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Implemented dynamic site with order-handling and XML integration with backend</w:t>
            </w:r>
          </w:p>
          <w:p w:rsidR="00000000" w:rsidDel="00000000" w:rsidP="00000000" w:rsidRDefault="00000000" w:rsidRPr="00000000" w14:paraId="00000071">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Supported web hosting clients and designers to resolve integration problems</w:t>
            </w:r>
          </w:p>
        </w:tc>
      </w:tr>
      <w:tr>
        <w:trPr>
          <w:cantSplit w:val="0"/>
          <w:trHeight w:val="681" w:hRule="atLeast"/>
          <w:tblHeader w:val="0"/>
        </w:trPr>
        <w:tc>
          <w:tcPr>
            <w:gridSpan w:val="2"/>
            <w:tcBorders>
              <w:top w:color="000000" w:space="0" w:sz="4" w:val="single"/>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73">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Health Educator</w:t>
            </w:r>
            <w:r w:rsidDel="00000000" w:rsidR="00000000" w:rsidRPr="00000000">
              <w:rPr>
                <w:rFonts w:ascii="Arial" w:cs="Arial" w:eastAsia="Arial" w:hAnsi="Arial"/>
                <w:sz w:val="20"/>
                <w:szCs w:val="20"/>
                <w:rtl w:val="0"/>
              </w:rPr>
              <w:br w:type="textWrapping"/>
              <w:t xml:space="preserve">Victorian AIDS Council (Health Promotion Team)</w:t>
            </w:r>
          </w:p>
        </w:tc>
        <w:tc>
          <w:tcPr>
            <w:tcBorders>
              <w:top w:color="000000" w:space="0" w:sz="4" w:val="single"/>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75">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March 2004</w:t>
            </w:r>
            <w:r w:rsidDel="00000000" w:rsidR="00000000" w:rsidRPr="00000000">
              <w:rPr>
                <w:rFonts w:ascii="Arial" w:cs="Arial" w:eastAsia="Arial" w:hAnsi="Arial"/>
                <w:sz w:val="20"/>
                <w:szCs w:val="20"/>
                <w:rtl w:val="0"/>
              </w:rPr>
              <w:t xml:space="preserve"> (12 months)</w:t>
              <w:br w:type="textWrapping"/>
              <w:t xml:space="preserve">Full time position</w:t>
            </w:r>
          </w:p>
        </w:tc>
      </w:tr>
      <w:tr>
        <w:trPr>
          <w:cantSplit w:val="0"/>
          <w:trHeight w:val="1179" w:hRule="atLeast"/>
          <w:tblHeader w:val="0"/>
        </w:trPr>
        <w:tc>
          <w:tcPr>
            <w:tcBorders>
              <w:top w:color="808080" w:space="0" w:sz="4" w:val="dotted"/>
              <w:left w:color="000000" w:space="0" w:sz="0" w:val="nil"/>
              <w:bottom w:color="000000" w:space="0" w:sz="4" w:val="single"/>
              <w:right w:color="000000" w:space="0" w:sz="0" w:val="nil"/>
            </w:tcBorders>
            <w:tcMar>
              <w:top w:w="0.0" w:type="dxa"/>
              <w:bottom w:w="0.0" w:type="dxa"/>
            </w:tcMar>
          </w:tcPr>
          <w:p w:rsidR="00000000" w:rsidDel="00000000" w:rsidP="00000000" w:rsidRDefault="00000000" w:rsidRPr="00000000" w14:paraId="00000076">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000000" w:space="0" w:sz="4" w:val="single"/>
              <w:right w:color="000000" w:space="0" w:sz="0" w:val="nil"/>
            </w:tcBorders>
            <w:tcMar>
              <w:top w:w="0.0" w:type="dxa"/>
              <w:bottom w:w="0.0" w:type="dxa"/>
            </w:tcMar>
          </w:tcPr>
          <w:p w:rsidR="00000000" w:rsidDel="00000000" w:rsidP="00000000" w:rsidRDefault="00000000" w:rsidRPr="00000000" w14:paraId="00000077">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Planned, implemented and launched an exciting online community site</w:t>
            </w:r>
          </w:p>
          <w:p w:rsidR="00000000" w:rsidDel="00000000" w:rsidP="00000000" w:rsidRDefault="00000000" w:rsidRPr="00000000" w14:paraId="00000078">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Wrote budget, marketing &amp; distribution strategy for Victoria-wide campaign</w:t>
            </w:r>
          </w:p>
          <w:p w:rsidR="00000000" w:rsidDel="00000000" w:rsidP="00000000" w:rsidRDefault="00000000" w:rsidRPr="00000000" w14:paraId="00000079">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Gave conference papers, radio interviews, media articles and training workshops</w:t>
            </w:r>
          </w:p>
        </w:tc>
      </w:tr>
      <w:tr>
        <w:trPr>
          <w:cantSplit w:val="0"/>
          <w:trHeight w:val="681" w:hRule="atLeast"/>
          <w:tblHeader w:val="0"/>
        </w:trPr>
        <w:tc>
          <w:tcPr>
            <w:gridSpan w:val="2"/>
            <w:tcBorders>
              <w:top w:color="000000" w:space="0" w:sz="4" w:val="single"/>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7B">
            <w:pPr>
              <w:tabs>
                <w:tab w:val="left" w:leader="none" w:pos="851"/>
                <w:tab w:val="left" w:leader="none" w:pos="2070"/>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Schools Administrator</w:t>
            </w:r>
            <w:r w:rsidDel="00000000" w:rsidR="00000000" w:rsidRPr="00000000">
              <w:rPr>
                <w:rFonts w:ascii="Arial" w:cs="Arial" w:eastAsia="Arial" w:hAnsi="Arial"/>
                <w:sz w:val="20"/>
                <w:szCs w:val="20"/>
                <w:rtl w:val="0"/>
              </w:rPr>
              <w:br w:type="textWrapping"/>
              <w:t xml:space="preserve">Debaters Association of Victoria</w:t>
            </w:r>
          </w:p>
        </w:tc>
        <w:tc>
          <w:tcPr>
            <w:tcBorders>
              <w:top w:color="000000" w:space="0" w:sz="4" w:val="single"/>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7D">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Nov 2002</w:t>
            </w:r>
            <w:r w:rsidDel="00000000" w:rsidR="00000000" w:rsidRPr="00000000">
              <w:rPr>
                <w:rFonts w:ascii="Arial" w:cs="Arial" w:eastAsia="Arial" w:hAnsi="Arial"/>
                <w:sz w:val="20"/>
                <w:szCs w:val="20"/>
                <w:rtl w:val="0"/>
              </w:rPr>
              <w:t xml:space="preserve"> (2 years)</w:t>
              <w:br w:type="textWrapping"/>
              <w:t xml:space="preserve">Full time position</w:t>
            </w:r>
          </w:p>
        </w:tc>
      </w:tr>
      <w:tr>
        <w:trPr>
          <w:cantSplit w:val="0"/>
          <w:trHeight w:val="1554" w:hRule="atLeast"/>
          <w:tblHeader w:val="0"/>
        </w:trPr>
        <w:tc>
          <w:tcPr>
            <w:tcBorders>
              <w:top w:color="808080" w:space="0" w:sz="4" w:val="dotted"/>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7E">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tl w:val="0"/>
              </w:rPr>
            </w:r>
          </w:p>
        </w:tc>
        <w:tc>
          <w:tcPr>
            <w:gridSpan w:val="2"/>
            <w:tcBorders>
              <w:top w:color="808080" w:space="0" w:sz="4" w:val="dotted"/>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7F">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Administered two programs (23 regions, 240 schools, and 16,000 debates yearly)</w:t>
            </w:r>
          </w:p>
          <w:p w:rsidR="00000000" w:rsidDel="00000000" w:rsidP="00000000" w:rsidRDefault="00000000" w:rsidRPr="00000000" w14:paraId="00000080">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Developed online registration and competition administration systems</w:t>
            </w:r>
          </w:p>
          <w:p w:rsidR="00000000" w:rsidDel="00000000" w:rsidP="00000000" w:rsidRDefault="00000000" w:rsidRPr="00000000" w14:paraId="00000081">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Planned and implemented a comprehensive risk management strategy </w:t>
            </w:r>
          </w:p>
          <w:p w:rsidR="00000000" w:rsidDel="00000000" w:rsidP="00000000" w:rsidRDefault="00000000" w:rsidRPr="00000000" w14:paraId="00000082">
            <w:pPr>
              <w:numPr>
                <w:ilvl w:val="0"/>
                <w:numId w:val="1"/>
              </w:numPr>
              <w:tabs>
                <w:tab w:val="right" w:leader="none" w:pos="7088"/>
              </w:tabs>
              <w:spacing w:after="60" w:before="100" w:line="324" w:lineRule="auto"/>
              <w:ind w:left="318" w:hanging="318"/>
              <w:rPr>
                <w:sz w:val="20"/>
                <w:szCs w:val="20"/>
              </w:rPr>
            </w:pPr>
            <w:r w:rsidDel="00000000" w:rsidR="00000000" w:rsidRPr="00000000">
              <w:rPr>
                <w:rFonts w:ascii="Arial" w:cs="Arial" w:eastAsia="Arial" w:hAnsi="Arial"/>
                <w:sz w:val="20"/>
                <w:szCs w:val="20"/>
                <w:rtl w:val="0"/>
              </w:rPr>
              <w:t xml:space="preserve">Professionalised internal and external communications</w:t>
            </w:r>
          </w:p>
        </w:tc>
      </w:tr>
      <w:tr>
        <w:trPr>
          <w:cantSplit w:val="0"/>
          <w:trHeight w:val="681" w:hRule="atLeast"/>
          <w:tblHeader w:val="0"/>
        </w:trPr>
        <w:tc>
          <w:tcPr>
            <w:gridSpan w:val="2"/>
            <w:tcBorders>
              <w:top w:color="000000" w:space="0" w:sz="4" w:val="single"/>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84">
            <w:pPr>
              <w:tabs>
                <w:tab w:val="left" w:leader="none" w:pos="851"/>
                <w:tab w:val="left" w:leader="none" w:pos="2070"/>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Telephone Secretary</w:t>
            </w:r>
            <w:r w:rsidDel="00000000" w:rsidR="00000000" w:rsidRPr="00000000">
              <w:rPr>
                <w:rFonts w:ascii="Arial" w:cs="Arial" w:eastAsia="Arial" w:hAnsi="Arial"/>
                <w:sz w:val="20"/>
                <w:szCs w:val="20"/>
                <w:rtl w:val="0"/>
              </w:rPr>
              <w:br w:type="textWrapping"/>
              <w:t xml:space="preserve">The Message Centre</w:t>
            </w:r>
          </w:p>
        </w:tc>
        <w:tc>
          <w:tcPr>
            <w:tcBorders>
              <w:top w:color="000000" w:space="0" w:sz="4" w:val="single"/>
              <w:left w:color="000000" w:space="0" w:sz="0" w:val="nil"/>
              <w:bottom w:color="808080" w:space="0" w:sz="4" w:val="dotted"/>
              <w:right w:color="000000" w:space="0" w:sz="0" w:val="nil"/>
            </w:tcBorders>
            <w:tcMar>
              <w:top w:w="0.0" w:type="dxa"/>
              <w:bottom w:w="0.0" w:type="dxa"/>
            </w:tcMar>
          </w:tcPr>
          <w:p w:rsidR="00000000" w:rsidDel="00000000" w:rsidP="00000000" w:rsidRDefault="00000000" w:rsidRPr="00000000" w14:paraId="00000086">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Dec 1999 </w:t>
            </w:r>
            <w:r w:rsidDel="00000000" w:rsidR="00000000" w:rsidRPr="00000000">
              <w:rPr>
                <w:rFonts w:ascii="Arial" w:cs="Arial" w:eastAsia="Arial" w:hAnsi="Arial"/>
                <w:sz w:val="20"/>
                <w:szCs w:val="20"/>
                <w:rtl w:val="0"/>
              </w:rPr>
              <w:t xml:space="preserve">(2 years)</w:t>
              <w:br w:type="textWrapping"/>
              <w:t xml:space="preserve">Part time position</w:t>
            </w:r>
          </w:p>
        </w:tc>
      </w:tr>
      <w:tr>
        <w:trPr>
          <w:cantSplit w:val="0"/>
          <w:trHeight w:val="496" w:hRule="atLeast"/>
          <w:tblHeader w:val="0"/>
        </w:trPr>
        <w:tc>
          <w:tcPr>
            <w:tcBorders>
              <w:top w:color="808080" w:space="0" w:sz="4" w:val="dotted"/>
              <w:left w:color="000000" w:space="0" w:sz="0" w:val="nil"/>
              <w:bottom w:color="000000" w:space="0" w:sz="4" w:val="single"/>
              <w:right w:color="000000" w:space="0" w:sz="0" w:val="nil"/>
            </w:tcBorders>
            <w:tcMar>
              <w:top w:w="0.0" w:type="dxa"/>
              <w:bottom w:w="0.0" w:type="dxa"/>
            </w:tcMar>
          </w:tcPr>
          <w:p w:rsidR="00000000" w:rsidDel="00000000" w:rsidP="00000000" w:rsidRDefault="00000000" w:rsidRPr="00000000" w14:paraId="00000087">
            <w:pPr>
              <w:tabs>
                <w:tab w:val="left" w:leader="none" w:pos="851"/>
                <w:tab w:val="right" w:leader="none" w:pos="7088"/>
              </w:tabs>
              <w:spacing w:after="60" w:before="100" w:line="324" w:lineRule="auto"/>
              <w:rPr>
                <w:rFonts w:ascii="Arial" w:cs="Arial" w:eastAsia="Arial" w:hAnsi="Arial"/>
                <w:i w:val="1"/>
                <w:iCs w:val="1"/>
                <w:sz w:val="20"/>
                <w:szCs w:val="20"/>
              </w:rPr>
            </w:pPr>
            <w:r w:rsidDel="00000000" w:rsidR="00000000" w:rsidRPr="00000000">
              <w:rPr>
                <w:rFonts w:ascii="Arial" w:cs="Arial" w:eastAsia="Arial" w:hAnsi="Arial"/>
                <w:i w:val="1"/>
                <w:iCs w:val="1"/>
                <w:sz w:val="20"/>
                <w:szCs w:val="20"/>
                <w:rtl w:val="0"/>
              </w:rPr>
              <w:t xml:space="preserve">Tasks</w:t>
            </w:r>
          </w:p>
        </w:tc>
        <w:tc>
          <w:tcPr>
            <w:gridSpan w:val="2"/>
            <w:tcBorders>
              <w:top w:color="808080" w:space="0" w:sz="4" w:val="dotted"/>
              <w:left w:color="000000" w:space="0" w:sz="0" w:val="nil"/>
              <w:bottom w:color="000000" w:space="0" w:sz="4" w:val="single"/>
              <w:right w:color="000000" w:space="0" w:sz="0" w:val="nil"/>
            </w:tcBorders>
            <w:tcMar>
              <w:top w:w="0.0" w:type="dxa"/>
              <w:bottom w:w="0.0" w:type="dxa"/>
            </w:tcMar>
          </w:tcPr>
          <w:p w:rsidR="00000000" w:rsidDel="00000000" w:rsidP="00000000" w:rsidRDefault="00000000" w:rsidRPr="00000000" w14:paraId="00000088">
            <w:pPr>
              <w:numPr>
                <w:ilvl w:val="0"/>
                <w:numId w:val="1"/>
              </w:numPr>
              <w:tabs>
                <w:tab w:val="right" w:leader="none" w:pos="7088"/>
              </w:tabs>
              <w:spacing w:after="60" w:before="100" w:line="240" w:lineRule="auto"/>
              <w:ind w:left="318" w:hanging="318"/>
              <w:rPr>
                <w:sz w:val="20"/>
                <w:szCs w:val="20"/>
              </w:rPr>
            </w:pPr>
            <w:r w:rsidDel="00000000" w:rsidR="00000000" w:rsidRPr="00000000">
              <w:rPr>
                <w:rFonts w:ascii="Arial" w:cs="Arial" w:eastAsia="Arial" w:hAnsi="Arial"/>
                <w:sz w:val="20"/>
                <w:szCs w:val="20"/>
                <w:rtl w:val="0"/>
              </w:rPr>
              <w:t xml:space="preserve">Follow instructions quickly and correctly in a high-volume call centre environment</w:t>
            </w:r>
          </w:p>
        </w:tc>
      </w:tr>
    </w:tbl>
    <w:p w:rsidR="00000000" w:rsidDel="00000000" w:rsidP="00000000" w:rsidRDefault="00000000" w:rsidRPr="00000000" w14:paraId="0000008A">
      <w:pPr>
        <w:rPr>
          <w:b w:val="1"/>
          <w:bCs w:val="1"/>
        </w:rPr>
      </w:pPr>
      <w:r w:rsidDel="00000000" w:rsidR="00000000" w:rsidRPr="00000000">
        <w:rPr>
          <w:rtl w:val="0"/>
        </w:rPr>
      </w:r>
    </w:p>
    <w:tbl>
      <w:tblPr>
        <w:tblStyle w:val="Table7"/>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702"/>
        <w:gridCol w:w="4702"/>
        <w:tblGridChange w:id="0">
          <w:tblGrid>
            <w:gridCol w:w="4702"/>
            <w:gridCol w:w="4702"/>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8B">
            <w:pPr>
              <w:pStyle w:val="Heading1"/>
              <w:tabs>
                <w:tab w:val="left" w:leader="none" w:pos="851"/>
                <w:tab w:val="right" w:leader="none" w:pos="7088"/>
                <w:tab w:val="right" w:leader="none" w:pos="7088"/>
                <w:tab w:val="right" w:leader="none" w:pos="9356"/>
              </w:tabs>
              <w:rPr/>
            </w:pPr>
            <w:r w:rsidDel="00000000" w:rsidR="00000000" w:rsidRPr="00000000">
              <w:rPr>
                <w:rtl w:val="0"/>
              </w:rPr>
              <w:t xml:space="preserve">Professional Referees </w:t>
            </w:r>
            <w:bookmarkStart w:colFirst="0" w:colLast="0" w:name="bookmark=id.2et92p0" w:id="3"/>
            <w:bookmarkEnd w:id="3"/>
            <w:r w:rsidDel="00000000" w:rsidR="00000000" w:rsidRPr="00000000">
              <w:rPr>
                <w:rtl w:val="0"/>
              </w:rPr>
            </w:r>
          </w:p>
        </w:tc>
      </w:tr>
      <w:tr>
        <w:trPr>
          <w:cantSplit w:val="0"/>
          <w:tblHeader w:val="0"/>
        </w:trPr>
        <w:tc>
          <w:tcPr>
            <w:tcBorders>
              <w:top w:color="000000" w:space="0" w:sz="4" w:val="single"/>
              <w:left w:color="000000" w:space="0" w:sz="0" w:val="nil"/>
              <w:bottom w:color="808080" w:space="0" w:sz="4" w:val="dotted"/>
              <w:right w:color="000000" w:space="0" w:sz="4" w:val="dotted"/>
            </w:tcBorders>
          </w:tcPr>
          <w:p w:rsidR="00000000" w:rsidDel="00000000" w:rsidP="00000000" w:rsidRDefault="00000000" w:rsidRPr="00000000" w14:paraId="0000008D">
            <w:pPr>
              <w:tabs>
                <w:tab w:val="left" w:leader="none" w:pos="851"/>
                <w:tab w:val="right" w:leader="none" w:pos="7088"/>
              </w:tabs>
              <w:spacing w:after="60" w:before="100" w:line="324"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Adrian Ogier</w:t>
            </w:r>
            <w:r w:rsidDel="00000000" w:rsidR="00000000" w:rsidRPr="00000000">
              <w:rPr>
                <w:rFonts w:ascii="Arial" w:cs="Arial" w:eastAsia="Arial" w:hAnsi="Arial"/>
                <w:sz w:val="20"/>
                <w:szCs w:val="20"/>
                <w:rtl w:val="0"/>
              </w:rPr>
              <w:br w:type="textWrapping"/>
              <w:t xml:space="preserve">Director, Campaigns and Communications</w:t>
              <w:br w:type="textWrapping"/>
              <w:t xml:space="preserve">National Association of People with HIV Australia</w:t>
            </w:r>
          </w:p>
          <w:p w:rsidR="00000000" w:rsidDel="00000000" w:rsidP="00000000" w:rsidRDefault="00000000" w:rsidRPr="00000000" w14:paraId="0000008E">
            <w:pPr>
              <w:tabs>
                <w:tab w:val="left" w:leader="none" w:pos="851"/>
                <w:tab w:val="right" w:leader="none" w:pos="7088"/>
              </w:tabs>
              <w:spacing w:after="60" w:before="100" w:line="324" w:lineRule="auto"/>
              <w:jc w:val="center"/>
              <w:rPr>
                <w:rFonts w:ascii="Arial" w:cs="Arial" w:eastAsia="Arial" w:hAnsi="Arial"/>
                <w:sz w:val="20"/>
                <w:szCs w:val="20"/>
              </w:rPr>
            </w:pPr>
            <w:hyperlink r:id="rId9">
              <w:r w:rsidDel="00000000" w:rsidR="00000000" w:rsidRPr="00000000">
                <w:rPr>
                  <w:rFonts w:ascii="Arial" w:cs="Arial" w:eastAsia="Arial" w:hAnsi="Arial"/>
                  <w:color w:val="808080"/>
                  <w:sz w:val="20"/>
                  <w:szCs w:val="20"/>
                  <w:u w:val="single"/>
                  <w:rtl w:val="0"/>
                </w:rPr>
                <w:t xml:space="preserve">adrian@napwha.org.au</w:t>
              </w:r>
            </w:hyperlink>
            <w:r w:rsidDel="00000000" w:rsidR="00000000" w:rsidRPr="00000000">
              <w:rPr>
                <w:rFonts w:ascii="Arial" w:cs="Arial" w:eastAsia="Arial" w:hAnsi="Arial"/>
                <w:sz w:val="20"/>
                <w:szCs w:val="20"/>
                <w:rtl w:val="0"/>
              </w:rPr>
              <w:t xml:space="preserve"> / 0407 704 481</w:t>
            </w:r>
          </w:p>
        </w:tc>
        <w:tc>
          <w:tcPr>
            <w:tcBorders>
              <w:top w:color="000000" w:space="0" w:sz="4" w:val="single"/>
              <w:left w:color="000000" w:space="0" w:sz="0" w:val="nil"/>
              <w:bottom w:color="808080" w:space="0" w:sz="4" w:val="dotted"/>
              <w:right w:color="000000" w:space="0" w:sz="4" w:val="dotted"/>
            </w:tcBorders>
          </w:tcPr>
          <w:p w:rsidR="00000000" w:rsidDel="00000000" w:rsidP="00000000" w:rsidRDefault="00000000" w:rsidRPr="00000000" w14:paraId="0000008F">
            <w:pPr>
              <w:tabs>
                <w:tab w:val="left" w:leader="none" w:pos="851"/>
                <w:tab w:val="right" w:leader="none" w:pos="7088"/>
              </w:tabs>
              <w:spacing w:after="60" w:before="100" w:line="324" w:lineRule="auto"/>
              <w:jc w:val="center"/>
              <w:rPr>
                <w:rFonts w:ascii="Arial" w:cs="Arial" w:eastAsia="Arial" w:hAnsi="Arial"/>
                <w:sz w:val="20"/>
                <w:szCs w:val="20"/>
              </w:rPr>
            </w:pPr>
            <w:r w:rsidDel="00000000" w:rsidR="00000000" w:rsidRPr="00000000">
              <w:rPr>
                <w:rFonts w:ascii="Arial" w:cs="Arial" w:eastAsia="Arial" w:hAnsi="Arial"/>
                <w:b w:val="1"/>
                <w:bCs w:val="1"/>
                <w:sz w:val="20"/>
                <w:szCs w:val="20"/>
                <w:rtl w:val="0"/>
              </w:rPr>
              <w:t xml:space="preserve">Prof Kath Albury</w:t>
            </w:r>
            <w:r w:rsidDel="00000000" w:rsidR="00000000" w:rsidRPr="00000000">
              <w:rPr>
                <w:rFonts w:ascii="Arial" w:cs="Arial" w:eastAsia="Arial" w:hAnsi="Arial"/>
                <w:sz w:val="20"/>
                <w:szCs w:val="20"/>
                <w:rtl w:val="0"/>
              </w:rPr>
              <w:br w:type="textWrapping"/>
              <w:t xml:space="preserve">Professor, Media &amp; Communications</w:t>
              <w:br w:type="textWrapping"/>
              <w:t xml:space="preserve">Social Innovation Research Institute</w:t>
              <w:br w:type="textWrapping"/>
              <w:t xml:space="preserve">Swinburne University of Technology</w:t>
            </w:r>
          </w:p>
          <w:p w:rsidR="00000000" w:rsidDel="00000000" w:rsidP="00000000" w:rsidRDefault="00000000" w:rsidRPr="00000000" w14:paraId="00000090">
            <w:pPr>
              <w:tabs>
                <w:tab w:val="left" w:leader="none" w:pos="851"/>
                <w:tab w:val="right" w:leader="none" w:pos="7088"/>
              </w:tabs>
              <w:spacing w:after="60" w:before="100" w:line="324" w:lineRule="auto"/>
              <w:jc w:val="center"/>
              <w:rPr>
                <w:rFonts w:ascii="Arial" w:cs="Arial" w:eastAsia="Arial" w:hAnsi="Arial"/>
                <w:sz w:val="20"/>
                <w:szCs w:val="20"/>
              </w:rPr>
            </w:pPr>
            <w:hyperlink r:id="rId10">
              <w:r w:rsidDel="00000000" w:rsidR="00000000" w:rsidRPr="00000000">
                <w:rPr>
                  <w:rFonts w:ascii="Arial" w:cs="Arial" w:eastAsia="Arial" w:hAnsi="Arial"/>
                  <w:color w:val="808080"/>
                  <w:sz w:val="20"/>
                  <w:szCs w:val="20"/>
                  <w:u w:val="single"/>
                  <w:rtl w:val="0"/>
                </w:rPr>
                <w:t xml:space="preserve">kalbury@swin.edu.au</w:t>
              </w:r>
            </w:hyperlink>
            <w:r w:rsidDel="00000000" w:rsidR="00000000" w:rsidRPr="00000000">
              <w:rPr>
                <w:rFonts w:ascii="Arial" w:cs="Arial" w:eastAsia="Arial" w:hAnsi="Arial"/>
                <w:sz w:val="20"/>
                <w:szCs w:val="20"/>
                <w:rtl w:val="0"/>
              </w:rPr>
              <w:t xml:space="preserve"> / 0406 676 100</w:t>
            </w:r>
          </w:p>
        </w:tc>
      </w:tr>
    </w:tbl>
    <w:p w:rsidR="00000000" w:rsidDel="00000000" w:rsidP="00000000" w:rsidRDefault="00000000" w:rsidRPr="00000000" w14:paraId="00000091">
      <w:pPr>
        <w:rPr/>
      </w:pPr>
      <w:r w:rsidDel="00000000" w:rsidR="00000000" w:rsidRPr="00000000">
        <w:rPr>
          <w:rtl w:val="0"/>
        </w:rPr>
      </w:r>
    </w:p>
    <w:tbl>
      <w:tblPr>
        <w:tblStyle w:val="Table8"/>
        <w:tblW w:w="940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781"/>
        <w:gridCol w:w="7623"/>
        <w:tblGridChange w:id="0">
          <w:tblGrid>
            <w:gridCol w:w="1781"/>
            <w:gridCol w:w="7623"/>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92">
            <w:pPr>
              <w:pStyle w:val="Heading1"/>
              <w:tabs>
                <w:tab w:val="left" w:leader="none" w:pos="851"/>
                <w:tab w:val="right" w:leader="none" w:pos="7088"/>
                <w:tab w:val="right" w:leader="none" w:pos="7088"/>
                <w:tab w:val="right" w:leader="none" w:pos="9356"/>
              </w:tabs>
              <w:jc w:val="left"/>
              <w:rPr/>
            </w:pPr>
            <w:r w:rsidDel="00000000" w:rsidR="00000000" w:rsidRPr="00000000">
              <w:rPr>
                <w:rtl w:val="0"/>
              </w:rPr>
              <w:t xml:space="preserve">Consulting and Policy Impact </w:t>
            </w:r>
            <w:bookmarkStart w:colFirst="0" w:colLast="0" w:name="bookmark=id.tyjcwt" w:id="4"/>
            <w:bookmarkEnd w:id="4"/>
            <w:r w:rsidDel="00000000" w:rsidR="00000000" w:rsidRPr="00000000">
              <w:rPr>
                <w:rtl w:val="0"/>
              </w:rPr>
            </w:r>
          </w:p>
        </w:tc>
      </w:tr>
      <w:tr>
        <w:trPr>
          <w:cantSplit w:val="0"/>
          <w:tblHeader w:val="0"/>
        </w:trPr>
        <w:tc>
          <w:tcPr>
            <w:tcBorders>
              <w:top w:color="000000" w:space="0" w:sz="4" w:val="single"/>
              <w:left w:color="000000" w:space="0" w:sz="0" w:val="nil"/>
              <w:bottom w:color="000000" w:space="0" w:sz="4" w:val="dotted"/>
              <w:right w:color="000000" w:space="0" w:sz="0" w:val="nil"/>
            </w:tcBorders>
          </w:tcPr>
          <w:p w:rsidR="00000000" w:rsidDel="00000000" w:rsidP="00000000" w:rsidRDefault="00000000" w:rsidRPr="00000000" w14:paraId="00000094">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2019-20</w:t>
            </w:r>
          </w:p>
        </w:tc>
        <w:tc>
          <w:tcPr>
            <w:tcBorders>
              <w:top w:color="000000" w:space="0" w:sz="4" w:val="single"/>
              <w:left w:color="000000" w:space="0" w:sz="0" w:val="nil"/>
              <w:bottom w:color="000000" w:space="0" w:sz="4" w:val="dotted"/>
              <w:right w:color="000000" w:space="0" w:sz="0" w:val="nil"/>
            </w:tcBorders>
          </w:tcPr>
          <w:p w:rsidR="00000000" w:rsidDel="00000000" w:rsidP="00000000" w:rsidRDefault="00000000" w:rsidRPr="00000000" w14:paraId="00000095">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Swinburne University — Consulting on integrating mixed methods in a study of young people’s use of hook-up apps and their mental and sexual health practices </w:t>
            </w:r>
          </w:p>
        </w:tc>
      </w:tr>
      <w:tr>
        <w:trPr>
          <w:cantSplit w:val="0"/>
          <w:tblHeader w:val="0"/>
        </w:trPr>
        <w:tc>
          <w:tcPr>
            <w:tcBorders>
              <w:top w:color="000000" w:space="0" w:sz="4" w:val="dotted"/>
              <w:left w:color="000000" w:space="0" w:sz="0" w:val="nil"/>
              <w:bottom w:color="808080" w:space="0" w:sz="4" w:val="dotted"/>
              <w:right w:color="000000" w:space="0" w:sz="0" w:val="nil"/>
            </w:tcBorders>
          </w:tcPr>
          <w:p w:rsidR="00000000" w:rsidDel="00000000" w:rsidP="00000000" w:rsidRDefault="00000000" w:rsidRPr="00000000" w14:paraId="00000096">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2018-present</w:t>
            </w:r>
          </w:p>
        </w:tc>
        <w:tc>
          <w:tcPr>
            <w:tcBorders>
              <w:top w:color="000000" w:space="0" w:sz="4" w:val="dotted"/>
              <w:left w:color="000000" w:space="0" w:sz="0" w:val="nil"/>
              <w:bottom w:color="808080" w:space="0" w:sz="4" w:val="dotted"/>
              <w:right w:color="000000" w:space="0" w:sz="0" w:val="nil"/>
            </w:tcBorders>
          </w:tcPr>
          <w:p w:rsidR="00000000" w:rsidDel="00000000" w:rsidP="00000000" w:rsidRDefault="00000000" w:rsidRPr="00000000" w14:paraId="00000097">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i w:val="1"/>
                <w:iCs w:val="1"/>
                <w:sz w:val="20"/>
                <w:szCs w:val="20"/>
                <w:rtl w:val="0"/>
              </w:rPr>
              <w:t xml:space="preserve">Via PhD </w:t>
            </w:r>
            <w:r w:rsidDel="00000000" w:rsidR="00000000" w:rsidRPr="00000000">
              <w:rPr>
                <w:rFonts w:ascii="Arial" w:cs="Arial" w:eastAsia="Arial" w:hAnsi="Arial"/>
                <w:sz w:val="20"/>
                <w:szCs w:val="20"/>
                <w:rtl w:val="0"/>
              </w:rPr>
              <w:t xml:space="preserve">— Supported Unharm in developing a project to recruit and support a diverse cohort of people who use various drugs to participate in media engagement</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8">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2017–present</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9">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Queensland Positive People — Legal and health policy advocacy to limit inappropriate prosecution of sexual conduct involving HIV</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A">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2018-present</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B">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 bono — Co-founded the Nitrite Action Group to successfully oppose a proposal by the Therapeutic Goods Administration to criminalise a substance used by gay and bisexual men to facilitate safe and comfortable sexual intercourse </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C">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2018</w:t>
            </w:r>
          </w:p>
          <w:p w:rsidR="00000000" w:rsidDel="00000000" w:rsidP="00000000" w:rsidRDefault="00000000" w:rsidRPr="00000000" w14:paraId="0000009D">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tl w:val="0"/>
              </w:rPr>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E">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 bono — Developed a highly NSFW animated commercial ‘Whatever Comes Your Way’ to raise awareness of event-based pre-exposure prophylaxis </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9F">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2015</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0">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Living Positive Victoria — Independent evaluation of sexually transmitted hepatitis C education and outreach project</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1">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2014</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2">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Living Positive Victoria — developed campaign strategy and materials to challenge stigma and promote social learning between HIV-negative people using pre-exposure prophylaxis and HIV-positive people with undetectable viral load </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3">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2012</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4">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Findings from the </w:t>
            </w:r>
            <w:r w:rsidDel="00000000" w:rsidR="00000000" w:rsidRPr="00000000">
              <w:rPr>
                <w:rFonts w:ascii="Arial" w:cs="Arial" w:eastAsia="Arial" w:hAnsi="Arial"/>
                <w:i w:val="1"/>
                <w:iCs w:val="1"/>
                <w:sz w:val="20"/>
                <w:szCs w:val="20"/>
                <w:rtl w:val="0"/>
              </w:rPr>
              <w:t xml:space="preserve">Double Trouble</w:t>
            </w:r>
            <w:r w:rsidDel="00000000" w:rsidR="00000000" w:rsidRPr="00000000">
              <w:rPr>
                <w:rFonts w:ascii="Arial" w:cs="Arial" w:eastAsia="Arial" w:hAnsi="Arial"/>
                <w:sz w:val="20"/>
                <w:szCs w:val="20"/>
                <w:rtl w:val="0"/>
              </w:rPr>
              <w:t xml:space="preserve"> report used to fund Asian Men’s Project in NSW</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5">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2011</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6">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South Australian Government Department of Health — Presented findings from the </w:t>
            </w:r>
            <w:r w:rsidDel="00000000" w:rsidR="00000000" w:rsidRPr="00000000">
              <w:rPr>
                <w:rFonts w:ascii="Arial" w:cs="Arial" w:eastAsia="Arial" w:hAnsi="Arial"/>
                <w:i w:val="1"/>
                <w:iCs w:val="1"/>
                <w:sz w:val="20"/>
                <w:szCs w:val="20"/>
                <w:rtl w:val="0"/>
              </w:rPr>
              <w:t xml:space="preserve">Double Trouble</w:t>
            </w:r>
            <w:r w:rsidDel="00000000" w:rsidR="00000000" w:rsidRPr="00000000">
              <w:rPr>
                <w:rFonts w:ascii="Arial" w:cs="Arial" w:eastAsia="Arial" w:hAnsi="Arial"/>
                <w:sz w:val="20"/>
                <w:szCs w:val="20"/>
                <w:rtl w:val="0"/>
              </w:rPr>
              <w:t xml:space="preserve"> report that succeeded in persuading the state government to fund community-based organisations using an action research framework to respond to isolated cases of HIV transmission among newly-arrived communities</w:t>
            </w:r>
          </w:p>
        </w:tc>
      </w:tr>
      <w:tr>
        <w:trPr>
          <w:cantSplit w:val="0"/>
          <w:tblHeader w:val="0"/>
        </w:trPr>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7">
            <w:pPr>
              <w:tabs>
                <w:tab w:val="left" w:leader="none" w:pos="851"/>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2009-2012</w:t>
            </w:r>
          </w:p>
        </w:tc>
        <w:tc>
          <w:tcPr>
            <w:tcBorders>
              <w:top w:color="808080" w:space="0" w:sz="4" w:val="dotted"/>
              <w:left w:color="000000" w:space="0" w:sz="0" w:val="nil"/>
              <w:bottom w:color="808080" w:space="0" w:sz="4" w:val="dotted"/>
              <w:right w:color="000000" w:space="0" w:sz="0" w:val="nil"/>
            </w:tcBorders>
          </w:tcPr>
          <w:p w:rsidR="00000000" w:rsidDel="00000000" w:rsidP="00000000" w:rsidRDefault="00000000" w:rsidRPr="00000000" w14:paraId="000000A8">
            <w:pPr>
              <w:tabs>
                <w:tab w:val="right" w:leader="none" w:pos="7088"/>
              </w:tabs>
              <w:spacing w:after="60" w:before="100" w:line="324"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Members of the Victorian Government Ministerial Advisory Committee on LGBTI Health and Wellbeing — Organised a consultation forum on LGBTI health and wellbeing in partnership with the Centre for Culture, Ethnicity and Health </w:t>
            </w:r>
          </w:p>
        </w:tc>
      </w:tr>
    </w:tbl>
    <w:p w:rsidR="00000000" w:rsidDel="00000000" w:rsidP="00000000" w:rsidRDefault="00000000" w:rsidRPr="00000000" w14:paraId="000000A9">
      <w:pPr>
        <w:tabs>
          <w:tab w:val="left" w:leader="none" w:pos="851"/>
          <w:tab w:val="right" w:leader="none" w:pos="7088"/>
        </w:tabs>
        <w:spacing w:before="200" w:line="324" w:lineRule="auto"/>
        <w:rPr>
          <w:rFonts w:ascii="Arial" w:cs="Arial" w:eastAsia="Arial" w:hAnsi="Arial"/>
          <w:b w:val="1"/>
          <w:bCs w:val="1"/>
          <w:sz w:val="24"/>
          <w:szCs w:val="24"/>
        </w:rPr>
      </w:pPr>
      <w:r w:rsidDel="00000000" w:rsidR="00000000" w:rsidRPr="00000000">
        <w:rPr>
          <w:rtl w:val="0"/>
        </w:rPr>
      </w:r>
    </w:p>
    <w:p w:rsidR="00000000" w:rsidDel="00000000" w:rsidP="00000000" w:rsidRDefault="00000000" w:rsidRPr="00000000" w14:paraId="000000AA">
      <w:pPr>
        <w:pStyle w:val="Heading1"/>
        <w:pBdr>
          <w:bottom w:color="000000" w:space="12" w:sz="4" w:val="single"/>
        </w:pBdr>
        <w:tabs>
          <w:tab w:val="left" w:leader="none" w:pos="851"/>
          <w:tab w:val="right" w:leader="none" w:pos="7088"/>
          <w:tab w:val="right" w:leader="none" w:pos="7088"/>
          <w:tab w:val="right" w:leader="none" w:pos="9356"/>
        </w:tabs>
        <w:rPr/>
      </w:pPr>
      <w:r w:rsidDel="00000000" w:rsidR="00000000" w:rsidRPr="00000000">
        <w:br w:type="page"/>
      </w:r>
      <w:r w:rsidDel="00000000" w:rsidR="00000000" w:rsidRPr="00000000">
        <w:rPr>
          <w:rtl w:val="0"/>
        </w:rPr>
        <w:t xml:space="preserve">Academic Publications </w:t>
      </w:r>
      <w:bookmarkStart w:colFirst="0" w:colLast="0" w:name="bookmark=id.3dy6vkm" w:id="5"/>
      <w:bookmarkEnd w:id="5"/>
      <w:r w:rsidDel="00000000" w:rsidR="00000000" w:rsidRPr="00000000">
        <w:rPr>
          <w:rtl w:val="0"/>
        </w:rPr>
      </w:r>
    </w:p>
    <w:p w:rsidR="00000000" w:rsidDel="00000000" w:rsidP="00000000" w:rsidRDefault="00000000" w:rsidRPr="00000000" w14:paraId="000000AB">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C">
      <w:pPr>
        <w:tabs>
          <w:tab w:val="left" w:leader="none" w:pos="851"/>
          <w:tab w:val="right" w:leader="none" w:pos="7088"/>
        </w:tabs>
        <w:spacing w:line="324" w:lineRule="auto"/>
        <w:ind w:left="851" w:hanging="851"/>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Underlined dates indicate peer-reviewed articles/papers</w:t>
      </w:r>
    </w:p>
    <w:p w:rsidR="00000000" w:rsidDel="00000000" w:rsidP="00000000" w:rsidRDefault="00000000" w:rsidRPr="00000000" w14:paraId="000000AD">
      <w:pPr>
        <w:tabs>
          <w:tab w:val="left" w:leader="none" w:pos="851"/>
          <w:tab w:val="right" w:leader="none" w:pos="7088"/>
        </w:tabs>
        <w:spacing w:line="324" w:lineRule="auto"/>
        <w:ind w:left="851" w:hanging="851"/>
        <w:jc w:val="center"/>
        <w:rPr>
          <w:rFonts w:ascii="Arial" w:cs="Arial" w:eastAsia="Arial" w:hAnsi="Arial"/>
          <w:sz w:val="20"/>
          <w:szCs w:val="20"/>
        </w:rPr>
      </w:pPr>
      <w:r w:rsidDel="00000000" w:rsidR="00000000" w:rsidRPr="00000000">
        <w:rPr>
          <w:rtl w:val="0"/>
        </w:rPr>
      </w:r>
    </w:p>
    <w:p w:rsidR="00000000" w:rsidDel="00000000" w:rsidP="00000000" w:rsidRDefault="00000000" w:rsidRPr="00000000" w14:paraId="000000AE">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2026</w:t>
      </w:r>
      <w:r w:rsidDel="00000000" w:rsidR="00000000" w:rsidRPr="00000000">
        <w:rPr>
          <w:rFonts w:ascii="Arial" w:cs="Arial" w:eastAsia="Arial" w:hAnsi="Arial"/>
          <w:sz w:val="20"/>
          <w:szCs w:val="20"/>
          <w:rtl w:val="0"/>
        </w:rPr>
        <w:tab/>
        <w:t xml:space="preserve">Albury, Kath, Daniel Reeders, César Albarrán-Torres, et al. “Not Safe for Health?: The Impacts of Platform Policy and Regulation on Australian Digital HIV Outreach.” </w:t>
      </w:r>
      <w:r w:rsidDel="00000000" w:rsidR="00000000" w:rsidRPr="00000000">
        <w:rPr>
          <w:rFonts w:ascii="Arial" w:cs="Arial" w:eastAsia="Arial" w:hAnsi="Arial"/>
          <w:i w:val="1"/>
          <w:iCs w:val="1"/>
          <w:sz w:val="20"/>
          <w:szCs w:val="20"/>
          <w:rtl w:val="0"/>
        </w:rPr>
        <w:t xml:space="preserve">Communication Research and Practice</w:t>
      </w:r>
      <w:r w:rsidDel="00000000" w:rsidR="00000000" w:rsidRPr="00000000">
        <w:rPr>
          <w:rFonts w:ascii="Arial" w:cs="Arial" w:eastAsia="Arial" w:hAnsi="Arial"/>
          <w:sz w:val="20"/>
          <w:szCs w:val="20"/>
          <w:rtl w:val="0"/>
        </w:rPr>
        <w:t xml:space="preserve"> 0, no. 0 (2026): 1–16. </w:t>
      </w:r>
      <w:hyperlink r:id="rId11">
        <w:r w:rsidDel="00000000" w:rsidR="00000000" w:rsidRPr="00000000">
          <w:rPr>
            <w:rFonts w:ascii="Arial" w:cs="Arial" w:eastAsia="Arial" w:hAnsi="Arial"/>
            <w:color w:val="808080"/>
            <w:sz w:val="20"/>
            <w:szCs w:val="20"/>
            <w:u w:val="single"/>
            <w:rtl w:val="0"/>
          </w:rPr>
          <w:t xml:space="preserve">https://doi.org/10.1080/22041451.2026.2708574</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AF">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2022</w:t>
      </w:r>
      <w:r w:rsidDel="00000000" w:rsidR="00000000" w:rsidRPr="00000000">
        <w:rPr>
          <w:rFonts w:ascii="Arial" w:cs="Arial" w:eastAsia="Arial" w:hAnsi="Arial"/>
          <w:sz w:val="20"/>
          <w:szCs w:val="20"/>
          <w:rtl w:val="0"/>
        </w:rPr>
        <w:tab/>
        <w:t xml:space="preserve">Brown, Graham, Daniel Reeders, Aaron Cogle, Brent Allan, Chris Howard, John Rule, Susan Chong, and Deborah Gleeson. “Tackling Structural Stigma: A Systems Perspective.” </w:t>
      </w:r>
      <w:r w:rsidDel="00000000" w:rsidR="00000000" w:rsidRPr="00000000">
        <w:rPr>
          <w:rFonts w:ascii="Arial" w:cs="Arial" w:eastAsia="Arial" w:hAnsi="Arial"/>
          <w:i w:val="1"/>
          <w:iCs w:val="1"/>
          <w:sz w:val="20"/>
          <w:szCs w:val="20"/>
          <w:rtl w:val="0"/>
        </w:rPr>
        <w:t xml:space="preserve">Journal of the International AIDS Society</w:t>
      </w:r>
      <w:r w:rsidDel="00000000" w:rsidR="00000000" w:rsidRPr="00000000">
        <w:rPr>
          <w:rFonts w:ascii="Arial" w:cs="Arial" w:eastAsia="Arial" w:hAnsi="Arial"/>
          <w:sz w:val="20"/>
          <w:szCs w:val="20"/>
          <w:rtl w:val="0"/>
        </w:rPr>
        <w:t xml:space="preserve"> 25, no. S1 (2022): e25924. </w:t>
      </w:r>
      <w:hyperlink r:id="rId12">
        <w:r w:rsidDel="00000000" w:rsidR="00000000" w:rsidRPr="00000000">
          <w:rPr>
            <w:rFonts w:ascii="Arial" w:cs="Arial" w:eastAsia="Arial" w:hAnsi="Arial"/>
            <w:color w:val="808080"/>
            <w:sz w:val="20"/>
            <w:szCs w:val="20"/>
            <w:u w:val="single"/>
            <w:rtl w:val="0"/>
          </w:rPr>
          <w:t xml:space="preserve">https://doi.org/10.1002/jia2.25924</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B0">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2021</w:t>
      </w:r>
      <w:r w:rsidDel="00000000" w:rsidR="00000000" w:rsidRPr="00000000">
        <w:rPr>
          <w:rFonts w:ascii="Arial" w:cs="Arial" w:eastAsia="Arial" w:hAnsi="Arial"/>
          <w:sz w:val="20"/>
          <w:szCs w:val="20"/>
          <w:rtl w:val="0"/>
        </w:rPr>
        <w:tab/>
        <w:t xml:space="preserve">Reeders, Daniel, and Graham Brown. “Using Systems Methods to Elicit Complex Program Theories.” </w:t>
      </w:r>
      <w:r w:rsidDel="00000000" w:rsidR="00000000" w:rsidRPr="00000000">
        <w:rPr>
          <w:rFonts w:ascii="Arial" w:cs="Arial" w:eastAsia="Arial" w:hAnsi="Arial"/>
          <w:i w:val="1"/>
          <w:iCs w:val="1"/>
          <w:sz w:val="20"/>
          <w:szCs w:val="20"/>
          <w:rtl w:val="0"/>
        </w:rPr>
        <w:t xml:space="preserve">New Directions for Evaluation</w:t>
      </w:r>
      <w:r w:rsidDel="00000000" w:rsidR="00000000" w:rsidRPr="00000000">
        <w:rPr>
          <w:rFonts w:ascii="Arial" w:cs="Arial" w:eastAsia="Arial" w:hAnsi="Arial"/>
          <w:sz w:val="20"/>
          <w:szCs w:val="20"/>
          <w:rtl w:val="0"/>
        </w:rPr>
        <w:t xml:space="preserve"> 2021, no. 170 (2021): 27–38. </w:t>
      </w:r>
      <w:hyperlink r:id="rId13">
        <w:r w:rsidDel="00000000" w:rsidR="00000000" w:rsidRPr="00000000">
          <w:rPr>
            <w:rFonts w:ascii="Arial" w:cs="Arial" w:eastAsia="Arial" w:hAnsi="Arial"/>
            <w:color w:val="808080"/>
            <w:sz w:val="20"/>
            <w:szCs w:val="20"/>
            <w:u w:val="single"/>
            <w:rtl w:val="0"/>
          </w:rPr>
          <w:t xml:space="preserve">https://doi.org/10.1002/ev.20467</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B1">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2020</w:t>
      </w:r>
      <w:r w:rsidDel="00000000" w:rsidR="00000000" w:rsidRPr="00000000">
        <w:rPr>
          <w:rFonts w:ascii="Arial" w:cs="Arial" w:eastAsia="Arial" w:hAnsi="Arial"/>
          <w:sz w:val="20"/>
          <w:szCs w:val="20"/>
          <w:rtl w:val="0"/>
        </w:rPr>
        <w:tab/>
        <w:t xml:space="preserve">Reeders, Daniel, Peiyang Li, Tanwei Yuan, Anping Feng, Heping Zhao, and Huachun Zou. “Much A-Douche About Nothing? Rectal Douching, HIV, and Sexually Transmitted Infection Risks Among Men Who Have Sex With Men.” </w:t>
      </w:r>
      <w:r w:rsidDel="00000000" w:rsidR="00000000" w:rsidRPr="00000000">
        <w:rPr>
          <w:rFonts w:ascii="Arial" w:cs="Arial" w:eastAsia="Arial" w:hAnsi="Arial"/>
          <w:i w:val="1"/>
          <w:iCs w:val="1"/>
          <w:sz w:val="20"/>
          <w:szCs w:val="20"/>
          <w:rtl w:val="0"/>
        </w:rPr>
        <w:t xml:space="preserve">Sexually Transmitted Diseases</w:t>
      </w:r>
      <w:r w:rsidDel="00000000" w:rsidR="00000000" w:rsidRPr="00000000">
        <w:rPr>
          <w:rFonts w:ascii="Arial" w:cs="Arial" w:eastAsia="Arial" w:hAnsi="Arial"/>
          <w:sz w:val="20"/>
          <w:szCs w:val="20"/>
          <w:rtl w:val="0"/>
        </w:rPr>
        <w:t xml:space="preserve"> 47, no. 10 (October 2020): 663–64. </w:t>
      </w:r>
      <w:hyperlink r:id="rId14">
        <w:r w:rsidDel="00000000" w:rsidR="00000000" w:rsidRPr="00000000">
          <w:rPr>
            <w:rFonts w:ascii="Arial" w:cs="Arial" w:eastAsia="Arial" w:hAnsi="Arial"/>
            <w:color w:val="808080"/>
            <w:sz w:val="20"/>
            <w:szCs w:val="20"/>
            <w:u w:val="single"/>
            <w:rtl w:val="0"/>
          </w:rPr>
          <w:t xml:space="preserve">https://doi.org/10.1097/OLQ.0000000000001224</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B2">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2019</w:t>
      </w:r>
      <w:r w:rsidDel="00000000" w:rsidR="00000000" w:rsidRPr="00000000">
        <w:rPr>
          <w:rFonts w:ascii="Arial" w:cs="Arial" w:eastAsia="Arial" w:hAnsi="Arial"/>
          <w:sz w:val="20"/>
          <w:szCs w:val="20"/>
          <w:rtl w:val="0"/>
        </w:rPr>
        <w:tab/>
        <w:t xml:space="preserve">Reeders, Daniel, Gemma Carey, Anne Kavanagh, Helen Dickinson, Gordon Duff, David Gilchrist, Satish Chand, Damon Alexander, and Eleanor Malbon. “Market Capacity Framework: An Approach for Identifying Thin Markets in the NDIS.” SSRN Scholarly Paper. Rochester, NY, November 28, 2019. </w:t>
      </w:r>
      <w:hyperlink r:id="rId15">
        <w:r w:rsidDel="00000000" w:rsidR="00000000" w:rsidRPr="00000000">
          <w:rPr>
            <w:rFonts w:ascii="Arial" w:cs="Arial" w:eastAsia="Arial" w:hAnsi="Arial"/>
            <w:color w:val="808080"/>
            <w:sz w:val="20"/>
            <w:szCs w:val="20"/>
            <w:u w:val="single"/>
            <w:rtl w:val="0"/>
          </w:rPr>
          <w:t xml:space="preserve">https://doi.org/10.2139/ssrn.3671383</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B3">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2019</w:t>
      </w:r>
      <w:r w:rsidDel="00000000" w:rsidR="00000000" w:rsidRPr="00000000">
        <w:rPr>
          <w:rFonts w:ascii="Arial" w:cs="Arial" w:eastAsia="Arial" w:hAnsi="Arial"/>
          <w:sz w:val="20"/>
          <w:szCs w:val="20"/>
          <w:rtl w:val="0"/>
        </w:rPr>
        <w:tab/>
        <w:t xml:space="preserve">Brown, G., Crawford, S., Perry, G.-E., Byrne, J., Dunne, J., Reeders, D., Corry, A., Dicka, J., Morgan, H., Jones, S., 2019a. Achieving meaningful participation of people who use drugs and their peer organizations in a strategic research partnership. Harm Reduction Journal 16, 37. </w:t>
      </w:r>
      <w:hyperlink r:id="rId16">
        <w:r w:rsidDel="00000000" w:rsidR="00000000" w:rsidRPr="00000000">
          <w:rPr>
            <w:rFonts w:ascii="Arial" w:cs="Arial" w:eastAsia="Arial" w:hAnsi="Arial"/>
            <w:color w:val="808080"/>
            <w:sz w:val="20"/>
            <w:szCs w:val="20"/>
            <w:u w:val="single"/>
            <w:rtl w:val="0"/>
          </w:rPr>
          <w:t xml:space="preserve">https://doi.org/10.1186/s12954-019-0306-6</w:t>
        </w:r>
      </w:hyperlink>
      <w:r w:rsidDel="00000000" w:rsidR="00000000" w:rsidRPr="00000000">
        <w:rPr>
          <w:rtl w:val="0"/>
        </w:rPr>
      </w:r>
    </w:p>
    <w:p w:rsidR="00000000" w:rsidDel="00000000" w:rsidP="00000000" w:rsidRDefault="00000000" w:rsidRPr="00000000" w14:paraId="000000B4">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2019</w:t>
      </w:r>
      <w:r w:rsidDel="00000000" w:rsidR="00000000" w:rsidRPr="00000000">
        <w:rPr>
          <w:rFonts w:ascii="Arial" w:cs="Arial" w:eastAsia="Arial" w:hAnsi="Arial"/>
          <w:sz w:val="20"/>
          <w:szCs w:val="20"/>
          <w:rtl w:val="0"/>
        </w:rPr>
        <w:tab/>
        <w:t xml:space="preserve">Brown, G., Perry, G.-E., Byrne, J., Crawford, S., Henderson, C., Madden, A., Lobo, R., Reeders, D., 2019b. Characterising the policy influence of peer-based drug user organisations in the context of hepatitis C elimination. International Journal of Drug Policy. </w:t>
      </w:r>
      <w:hyperlink r:id="rId17">
        <w:r w:rsidDel="00000000" w:rsidR="00000000" w:rsidRPr="00000000">
          <w:rPr>
            <w:rFonts w:ascii="Arial" w:cs="Arial" w:eastAsia="Arial" w:hAnsi="Arial"/>
            <w:color w:val="808080"/>
            <w:sz w:val="20"/>
            <w:szCs w:val="20"/>
            <w:u w:val="single"/>
            <w:rtl w:val="0"/>
          </w:rPr>
          <w:t xml:space="preserve">https://doi.org/10.1016/j.drugpo.2019.05.025</w:t>
        </w:r>
      </w:hyperlink>
      <w:r w:rsidDel="00000000" w:rsidR="00000000" w:rsidRPr="00000000">
        <w:rPr>
          <w:rtl w:val="0"/>
        </w:rPr>
      </w:r>
    </w:p>
    <w:p w:rsidR="00000000" w:rsidDel="00000000" w:rsidP="00000000" w:rsidRDefault="00000000" w:rsidRPr="00000000" w14:paraId="000000B5">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2018</w:t>
      </w:r>
      <w:r w:rsidDel="00000000" w:rsidR="00000000" w:rsidRPr="00000000">
        <w:rPr>
          <w:rFonts w:ascii="Arial" w:cs="Arial" w:eastAsia="Arial" w:hAnsi="Arial"/>
          <w:sz w:val="20"/>
          <w:szCs w:val="20"/>
          <w:rtl w:val="0"/>
        </w:rPr>
        <w:t xml:space="preserve"> </w:t>
        <w:tab/>
        <w:t xml:space="preserve">Brown, G., Reeders, D., Cogle, A., Madden, A., Kim, J., O’Donnell, D., 2018. A Systems Thinking Approach to Understanding and Demonstrating the Role of Peer-Led Programs and Leadership in the Response to HIV and Hepatitis C: Findings From the W3 Project. Front Public Health 6. </w:t>
      </w:r>
      <w:hyperlink r:id="rId18">
        <w:r w:rsidDel="00000000" w:rsidR="00000000" w:rsidRPr="00000000">
          <w:rPr>
            <w:rFonts w:ascii="Arial" w:cs="Arial" w:eastAsia="Arial" w:hAnsi="Arial"/>
            <w:color w:val="808080"/>
            <w:sz w:val="20"/>
            <w:szCs w:val="20"/>
            <w:u w:val="single"/>
            <w:rtl w:val="0"/>
          </w:rPr>
          <w:t xml:space="preserve">https://doi.org/10.3389/fpubh.2018.00231</w:t>
        </w:r>
      </w:hyperlink>
      <w:r w:rsidDel="00000000" w:rsidR="00000000" w:rsidRPr="00000000">
        <w:rPr>
          <w:rtl w:val="0"/>
        </w:rPr>
      </w:r>
    </w:p>
    <w:p w:rsidR="00000000" w:rsidDel="00000000" w:rsidP="00000000" w:rsidRDefault="00000000" w:rsidRPr="00000000" w14:paraId="000000B6">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2018</w:t>
      </w:r>
      <w:r w:rsidDel="00000000" w:rsidR="00000000" w:rsidRPr="00000000">
        <w:rPr>
          <w:rFonts w:ascii="Arial" w:cs="Arial" w:eastAsia="Arial" w:hAnsi="Arial"/>
          <w:sz w:val="20"/>
          <w:szCs w:val="20"/>
          <w:rtl w:val="0"/>
        </w:rPr>
        <w:t xml:space="preserve"> </w:t>
        <w:tab/>
        <w:t xml:space="preserve">Carey, G. Dickinson,H. Fletcher, M. &amp; Reeders, D. (2018) Pricing and actuarial approaches within the Australian National Disability Insurance Scheme. </w:t>
      </w:r>
      <w:r w:rsidDel="00000000" w:rsidR="00000000" w:rsidRPr="00000000">
        <w:rPr>
          <w:rFonts w:ascii="Arial" w:cs="Arial" w:eastAsia="Arial" w:hAnsi="Arial"/>
          <w:i w:val="1"/>
          <w:iCs w:val="1"/>
          <w:sz w:val="20"/>
          <w:szCs w:val="20"/>
          <w:rtl w:val="0"/>
        </w:rPr>
        <w:t xml:space="preserve">Oxford Handbook of Public Administration</w:t>
      </w:r>
      <w:r w:rsidDel="00000000" w:rsidR="00000000" w:rsidRPr="00000000">
        <w:rPr>
          <w:rFonts w:ascii="Arial" w:cs="Arial" w:eastAsia="Arial" w:hAnsi="Arial"/>
          <w:sz w:val="20"/>
          <w:szCs w:val="20"/>
          <w:rtl w:val="0"/>
        </w:rPr>
        <w:t xml:space="preserve">. Oxford University Press: UK.</w:t>
      </w:r>
    </w:p>
    <w:p w:rsidR="00000000" w:rsidDel="00000000" w:rsidP="00000000" w:rsidRDefault="00000000" w:rsidRPr="00000000" w14:paraId="000000B7">
      <w:pPr>
        <w:tabs>
          <w:tab w:val="left" w:leader="none" w:pos="851"/>
          <w:tab w:val="right" w:leader="none" w:pos="7088"/>
        </w:tabs>
        <w:spacing w:line="324" w:lineRule="auto"/>
        <w:ind w:left="851" w:hanging="851"/>
        <w:rPr>
          <w:rFonts w:ascii="Arial" w:cs="Arial" w:eastAsia="Arial" w:hAnsi="Arial"/>
          <w:i w:val="1"/>
          <w:iCs w:val="1"/>
          <w:sz w:val="20"/>
          <w:szCs w:val="20"/>
        </w:rPr>
      </w:pPr>
      <w:r w:rsidDel="00000000" w:rsidR="00000000" w:rsidRPr="00000000">
        <w:rPr>
          <w:rFonts w:ascii="Arial" w:cs="Arial" w:eastAsia="Arial" w:hAnsi="Arial"/>
          <w:sz w:val="20"/>
          <w:szCs w:val="20"/>
          <w:u w:val="single"/>
          <w:rtl w:val="0"/>
        </w:rPr>
        <w:t xml:space="preserve">2018</w:t>
      </w:r>
      <w:r w:rsidDel="00000000" w:rsidR="00000000" w:rsidRPr="00000000">
        <w:rPr>
          <w:rFonts w:ascii="Arial" w:cs="Arial" w:eastAsia="Arial" w:hAnsi="Arial"/>
          <w:sz w:val="20"/>
          <w:szCs w:val="20"/>
          <w:rtl w:val="0"/>
        </w:rPr>
        <w:t xml:space="preserve"> </w:t>
        <w:tab/>
        <w:t xml:space="preserve">Malbon, E., Alexander, D., Carey, G. Green, C., Reeders, D., Dickinson, H &amp; Kavanagh, A. (2019) Adapting to a marketised system: Network analysis of a personalisation scheme in </w:t>
        <w:br w:type="textWrapping"/>
        <w:t xml:space="preserve">early implementation. </w:t>
      </w:r>
      <w:r w:rsidDel="00000000" w:rsidR="00000000" w:rsidRPr="00000000">
        <w:rPr>
          <w:rFonts w:ascii="Arial" w:cs="Arial" w:eastAsia="Arial" w:hAnsi="Arial"/>
          <w:i w:val="1"/>
          <w:iCs w:val="1"/>
          <w:sz w:val="20"/>
          <w:szCs w:val="20"/>
          <w:rtl w:val="0"/>
        </w:rPr>
        <w:t xml:space="preserve">Health and Social Care in the Community</w:t>
      </w:r>
    </w:p>
    <w:p w:rsidR="00000000" w:rsidDel="00000000" w:rsidP="00000000" w:rsidRDefault="00000000" w:rsidRPr="00000000" w14:paraId="000000B8">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2018</w:t>
      </w:r>
      <w:r w:rsidDel="00000000" w:rsidR="00000000" w:rsidRPr="00000000">
        <w:rPr>
          <w:rFonts w:ascii="Arial" w:cs="Arial" w:eastAsia="Arial" w:hAnsi="Arial"/>
          <w:sz w:val="20"/>
          <w:szCs w:val="20"/>
          <w:rtl w:val="0"/>
        </w:rPr>
        <w:tab/>
        <w:t xml:space="preserve">Malbon, E. Carey, G. &amp; Reeders, D. (In press) Accountability within new public governance and </w:t>
        <w:br w:type="textWrapping"/>
        <w:t xml:space="preserve">the case of the Australian National Disability Scheme. Public Management Review</w:t>
      </w:r>
    </w:p>
    <w:p w:rsidR="00000000" w:rsidDel="00000000" w:rsidP="00000000" w:rsidRDefault="00000000" w:rsidRPr="00000000" w14:paraId="000000B9">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2017</w:t>
      </w:r>
      <w:r w:rsidDel="00000000" w:rsidR="00000000" w:rsidRPr="00000000">
        <w:rPr>
          <w:rFonts w:ascii="Arial" w:cs="Arial" w:eastAsia="Arial" w:hAnsi="Arial"/>
          <w:sz w:val="20"/>
          <w:szCs w:val="20"/>
          <w:rtl w:val="0"/>
        </w:rPr>
        <w:tab/>
        <w:t xml:space="preserve">Carey, Gemma, Eleanor Malbon, Daniel Reeders, Anne Kavanagh, and Gwynnyth Llewellyn. “Redressing or Entrenching Social and Health Inequities through Policy Implementation? Examining Personalised Budgets through the Australian National Disability Insurance Scheme.” </w:t>
      </w:r>
      <w:r w:rsidDel="00000000" w:rsidR="00000000" w:rsidRPr="00000000">
        <w:rPr>
          <w:rFonts w:ascii="Arial" w:cs="Arial" w:eastAsia="Arial" w:hAnsi="Arial"/>
          <w:i w:val="1"/>
          <w:iCs w:val="1"/>
          <w:sz w:val="20"/>
          <w:szCs w:val="20"/>
          <w:rtl w:val="0"/>
        </w:rPr>
        <w:t xml:space="preserve">International Journal for Equity in Health</w:t>
      </w:r>
      <w:r w:rsidDel="00000000" w:rsidR="00000000" w:rsidRPr="00000000">
        <w:rPr>
          <w:rFonts w:ascii="Arial" w:cs="Arial" w:eastAsia="Arial" w:hAnsi="Arial"/>
          <w:sz w:val="20"/>
          <w:szCs w:val="20"/>
          <w:rtl w:val="0"/>
        </w:rPr>
        <w:t xml:space="preserve"> 16 (November 6, 2017): 192. </w:t>
      </w:r>
      <w:hyperlink r:id="rId19">
        <w:r w:rsidDel="00000000" w:rsidR="00000000" w:rsidRPr="00000000">
          <w:rPr>
            <w:rFonts w:ascii="Arial" w:cs="Arial" w:eastAsia="Arial" w:hAnsi="Arial"/>
            <w:color w:val="808080"/>
            <w:sz w:val="20"/>
            <w:szCs w:val="20"/>
            <w:u w:val="single"/>
            <w:rtl w:val="0"/>
          </w:rPr>
          <w:t xml:space="preserve">https://doi.org/10.1186/s12939-017-0682-z</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BA">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2017</w:t>
      </w:r>
      <w:r w:rsidDel="00000000" w:rsidR="00000000" w:rsidRPr="00000000">
        <w:rPr>
          <w:rFonts w:ascii="Arial" w:cs="Arial" w:eastAsia="Arial" w:hAnsi="Arial"/>
          <w:sz w:val="20"/>
          <w:szCs w:val="20"/>
          <w:rtl w:val="0"/>
        </w:rPr>
        <w:tab/>
        <w:t xml:space="preserve">Carey, G., Dickinson, H. &amp; Malbon, E., Reeders, D. (Online First). The vexed question of market stewardship in the public sector: examining equity and the social contract through the Australian National Disability Insurance Scheme. </w:t>
      </w:r>
      <w:r w:rsidDel="00000000" w:rsidR="00000000" w:rsidRPr="00000000">
        <w:rPr>
          <w:rFonts w:ascii="Arial" w:cs="Arial" w:eastAsia="Arial" w:hAnsi="Arial"/>
          <w:i w:val="1"/>
          <w:iCs w:val="1"/>
          <w:sz w:val="20"/>
          <w:szCs w:val="20"/>
          <w:rtl w:val="0"/>
        </w:rPr>
        <w:t xml:space="preserve">Social Policy and Administration</w:t>
      </w:r>
      <w:r w:rsidDel="00000000" w:rsidR="00000000" w:rsidRPr="00000000">
        <w:rPr>
          <w:rFonts w:ascii="Arial" w:cs="Arial" w:eastAsia="Arial" w:hAnsi="Arial"/>
          <w:sz w:val="20"/>
          <w:szCs w:val="20"/>
          <w:rtl w:val="0"/>
        </w:rPr>
        <w:t xml:space="preserve">. </w:t>
      </w:r>
      <w:hyperlink r:id="rId20">
        <w:r w:rsidDel="00000000" w:rsidR="00000000" w:rsidRPr="00000000">
          <w:rPr>
            <w:rFonts w:ascii="Arial" w:cs="Arial" w:eastAsia="Arial" w:hAnsi="Arial"/>
            <w:color w:val="808080"/>
            <w:sz w:val="20"/>
            <w:szCs w:val="20"/>
            <w:u w:val="single"/>
            <w:rtl w:val="0"/>
          </w:rPr>
          <w:t xml:space="preserve">https://doi.org/10.1111/spol.12321</w:t>
        </w:r>
      </w:hyperlink>
      <w:r w:rsidDel="00000000" w:rsidR="00000000" w:rsidRPr="00000000">
        <w:rPr>
          <w:rtl w:val="0"/>
        </w:rPr>
      </w:r>
    </w:p>
    <w:p w:rsidR="00000000" w:rsidDel="00000000" w:rsidP="00000000" w:rsidRDefault="00000000" w:rsidRPr="00000000" w14:paraId="000000BB">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2017</w:t>
      </w:r>
      <w:r w:rsidDel="00000000" w:rsidR="00000000" w:rsidRPr="00000000">
        <w:rPr>
          <w:rFonts w:ascii="Arial" w:cs="Arial" w:eastAsia="Arial" w:hAnsi="Arial"/>
          <w:sz w:val="20"/>
          <w:szCs w:val="20"/>
          <w:rtl w:val="0"/>
        </w:rPr>
        <w:tab/>
        <w:t xml:space="preserve">Carey, G., Malbon E., Olney, S &amp; Reeders, D. (2018). The Personalisation Agenda: The case of the Australian National Disability Insurance Scheme. International Review of Sociology. 28(1): 20-34.</w:t>
      </w:r>
    </w:p>
    <w:p w:rsidR="00000000" w:rsidDel="00000000" w:rsidP="00000000" w:rsidRDefault="00000000" w:rsidRPr="00000000" w14:paraId="000000BC">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2017</w:t>
        <w:tab/>
        <w:t xml:space="preserve">Carey, G. Malbon, E., Kavanagh, A., Lewllyn, G. &amp; Reeders, D. (2017). How might inequalities in the social determinants of health be redressed or entrenched during policy implementation? Examining the Australian National Disability Insurance Scheme. International Journal for Health in Equity. 16:192. 1-15</w:t>
      </w:r>
    </w:p>
    <w:p w:rsidR="00000000" w:rsidDel="00000000" w:rsidP="00000000" w:rsidRDefault="00000000" w:rsidRPr="00000000" w14:paraId="000000BD">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2015</w:t>
      </w:r>
      <w:r w:rsidDel="00000000" w:rsidR="00000000" w:rsidRPr="00000000">
        <w:rPr>
          <w:rFonts w:ascii="Arial" w:cs="Arial" w:eastAsia="Arial" w:hAnsi="Arial"/>
          <w:sz w:val="20"/>
          <w:szCs w:val="20"/>
          <w:rtl w:val="0"/>
        </w:rPr>
        <w:tab/>
        <w:t xml:space="preserve">Brown G, Reeders D, Dowsett GW, et al. Investigating combination HIV prevention: isolated interventions or complex system. Journal of the International AIDS Society 18(1):20499. doi:10.7448/IAS.18.1.20499.</w:t>
      </w:r>
    </w:p>
    <w:p w:rsidR="00000000" w:rsidDel="00000000" w:rsidP="00000000" w:rsidRDefault="00000000" w:rsidRPr="00000000" w14:paraId="000000BE">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2015</w:t>
      </w:r>
      <w:r w:rsidDel="00000000" w:rsidR="00000000" w:rsidRPr="00000000">
        <w:rPr>
          <w:rFonts w:ascii="Arial" w:cs="Arial" w:eastAsia="Arial" w:hAnsi="Arial"/>
          <w:sz w:val="20"/>
          <w:szCs w:val="20"/>
          <w:rtl w:val="0"/>
        </w:rPr>
        <w:tab/>
        <w:t xml:space="preserve">“From promise to practicalities: applying complex systems concepts and methods in evaluation research with peer and community based programs.” Peer reviewed oral paper. Australian Evaluation Society International Evaluation Conference, Melbourne, Australia.</w:t>
      </w:r>
    </w:p>
    <w:p w:rsidR="00000000" w:rsidDel="00000000" w:rsidP="00000000" w:rsidRDefault="00000000" w:rsidRPr="00000000" w14:paraId="000000BF">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2015</w:t>
      </w:r>
      <w:r w:rsidDel="00000000" w:rsidR="00000000" w:rsidRPr="00000000">
        <w:rPr>
          <w:rFonts w:ascii="Arial" w:cs="Arial" w:eastAsia="Arial" w:hAnsi="Arial"/>
          <w:sz w:val="20"/>
          <w:szCs w:val="20"/>
          <w:rtl w:val="0"/>
        </w:rPr>
        <w:tab/>
        <w:t xml:space="preserve">“Positive leadership and policy advocacy: findings from the What Works and Why project” and “Peer skill in service provision and policy advocacy: findings from the What Works and Why project” (as second author with Dr Graham Brown), and “Peer networks and targeted health promotion: findings from the What Works and Why project” (as first author with Dr Graham Brown). Peer reviewed poster. Australasian HIV/AIDS Conference, Brisbane, Australia.</w:t>
      </w:r>
    </w:p>
    <w:p w:rsidR="00000000" w:rsidDel="00000000" w:rsidP="00000000" w:rsidRDefault="00000000" w:rsidRPr="00000000" w14:paraId="000000C0">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2015</w:t>
      </w:r>
      <w:r w:rsidDel="00000000" w:rsidR="00000000" w:rsidRPr="00000000">
        <w:rPr>
          <w:rFonts w:ascii="Arial" w:cs="Arial" w:eastAsia="Arial" w:hAnsi="Arial"/>
          <w:sz w:val="20"/>
          <w:szCs w:val="20"/>
          <w:rtl w:val="0"/>
        </w:rPr>
        <w:tab/>
        <w:t xml:space="preserve">“Using systems thinking to articulate the role and value of peer based programs: the What Works and Why (W3) project” (as second author with Kylie Johnston and Dr Graham Brown). Peer reviewed oral poster. International AIDS Conference 2016, Melbourne, Australia.</w:t>
      </w:r>
    </w:p>
    <w:p w:rsidR="00000000" w:rsidDel="00000000" w:rsidP="00000000" w:rsidRDefault="00000000" w:rsidRPr="00000000" w14:paraId="000000C1">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2015</w:t>
        <w:tab/>
        <w:t xml:space="preserve">“Using a systems approach in evaluation research with peer and community based health promotion programs”. Seminar, co-presenting with Dr Graham Brown. Centre of Excellence in Implementation and Prevention Science (CEIPS), Melbourne, Australia.</w:t>
      </w:r>
    </w:p>
    <w:p w:rsidR="00000000" w:rsidDel="00000000" w:rsidP="00000000" w:rsidRDefault="00000000" w:rsidRPr="00000000" w14:paraId="000000C2">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2014</w:t>
        <w:tab/>
        <w:t xml:space="preserve">“Not just individuals and information: articulating the role and value of peer-based programs in HIV and hepatitis C prevention”. ARCSHS Seminar Series. Melbourne, Australia.</w:t>
      </w:r>
    </w:p>
    <w:p w:rsidR="00000000" w:rsidDel="00000000" w:rsidP="00000000" w:rsidRDefault="00000000" w:rsidRPr="00000000" w14:paraId="000000C3">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2014</w:t>
        <w:tab/>
        <w:t xml:space="preserve">Understanding what works and why: A draft framework for understanding the key functions and quality indicators for peer and community based programs. (first author with Dr Graham Brown) Melbourne: Australian Research Centre in Sex, Health and Society.</w:t>
      </w:r>
    </w:p>
    <w:p w:rsidR="00000000" w:rsidDel="00000000" w:rsidP="00000000" w:rsidRDefault="00000000" w:rsidRPr="00000000" w14:paraId="000000C4">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2012</w:t>
      </w:r>
      <w:r w:rsidDel="00000000" w:rsidR="00000000" w:rsidRPr="00000000">
        <w:rPr>
          <w:rFonts w:ascii="Arial" w:cs="Arial" w:eastAsia="Arial" w:hAnsi="Arial"/>
          <w:sz w:val="20"/>
          <w:szCs w:val="20"/>
          <w:rtl w:val="0"/>
        </w:rPr>
        <w:tab/>
        <w:t xml:space="preserve">Chang, S, Alzougool, B, Gomes, C, Berry, M, Smith, S and Reeders, D 2012, 'Communicating with International Students: How do their social networks impact on where they go to for information?', in Dr Katie Richardson, Dr Shanton Chang, Mr Terry McGrath (ed.) Proceedings of the International Education Association Inc, Hobart, Tasmania, Australia, 4-7 December 2012, pp. 1-10. </w:t>
      </w:r>
    </w:p>
    <w:p w:rsidR="00000000" w:rsidDel="00000000" w:rsidP="00000000" w:rsidRDefault="00000000" w:rsidRPr="00000000" w14:paraId="000000C5">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2011</w:t>
        <w:tab/>
        <w:t xml:space="preserve">“CALD MSM and diverse sources of knowledge” (invited presentation), Building the Evidence Workshop, Adelaide.</w:t>
      </w:r>
    </w:p>
    <w:p w:rsidR="00000000" w:rsidDel="00000000" w:rsidP="00000000" w:rsidRDefault="00000000" w:rsidRPr="00000000" w14:paraId="000000C6">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2010</w:t>
        <w:tab/>
        <w:t xml:space="preserve">“Double Trouble” (peer reviewed presentation), Diversity in Health 2010, Melbourne</w:t>
      </w:r>
    </w:p>
    <w:p w:rsidR="00000000" w:rsidDel="00000000" w:rsidP="00000000" w:rsidRDefault="00000000" w:rsidRPr="00000000" w14:paraId="000000C7">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2009</w:t>
        <w:tab/>
        <w:t xml:space="preserve">Conference presentations, “Solutions to Stigma” and “Double Trouble” at the United States National LGBTI Health Summit in Chicago</w:t>
      </w:r>
    </w:p>
    <w:p w:rsidR="00000000" w:rsidDel="00000000" w:rsidP="00000000" w:rsidRDefault="00000000" w:rsidRPr="00000000" w14:paraId="000000C8">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2008</w:t>
        <w:tab/>
        <w:t xml:space="preserve">Monograph chapter, “Criminal Prosecution and Community-Based Prevention”, in </w:t>
      </w:r>
      <w:r w:rsidDel="00000000" w:rsidR="00000000" w:rsidRPr="00000000">
        <w:rPr>
          <w:rFonts w:ascii="Arial" w:cs="Arial" w:eastAsia="Arial" w:hAnsi="Arial"/>
          <w:i w:val="1"/>
          <w:iCs w:val="1"/>
          <w:sz w:val="20"/>
          <w:szCs w:val="20"/>
          <w:rtl w:val="0"/>
        </w:rPr>
        <w:t xml:space="preserve">The Criminalisation of HIV Transmission in Australia: Legality, Morality and Reality</w:t>
      </w:r>
      <w:r w:rsidDel="00000000" w:rsidR="00000000" w:rsidRPr="00000000">
        <w:rPr>
          <w:rFonts w:ascii="Arial" w:cs="Arial" w:eastAsia="Arial" w:hAnsi="Arial"/>
          <w:sz w:val="20"/>
          <w:szCs w:val="20"/>
          <w:rtl w:val="0"/>
        </w:rPr>
        <w:t xml:space="preserve">, Sydney: NAPWA.</w:t>
      </w:r>
    </w:p>
    <w:p w:rsidR="00000000" w:rsidDel="00000000" w:rsidP="00000000" w:rsidRDefault="00000000" w:rsidRPr="00000000" w14:paraId="000000C9">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tl w:val="0"/>
        </w:rPr>
      </w:r>
    </w:p>
    <w:p w:rsidR="00000000" w:rsidDel="00000000" w:rsidP="00000000" w:rsidRDefault="00000000" w:rsidRPr="00000000" w14:paraId="000000CA">
      <w:pPr>
        <w:pStyle w:val="Heading1"/>
        <w:pBdr>
          <w:bottom w:color="000000" w:space="13" w:sz="4" w:val="single"/>
        </w:pBdr>
        <w:tabs>
          <w:tab w:val="left" w:leader="none" w:pos="851"/>
          <w:tab w:val="right" w:leader="none" w:pos="7088"/>
          <w:tab w:val="right" w:leader="none" w:pos="7088"/>
          <w:tab w:val="right" w:leader="none" w:pos="9356"/>
        </w:tabs>
        <w:rPr/>
      </w:pPr>
      <w:r w:rsidDel="00000000" w:rsidR="00000000" w:rsidRPr="00000000">
        <w:br w:type="column"/>
      </w:r>
      <w:r w:rsidDel="00000000" w:rsidR="00000000" w:rsidRPr="00000000">
        <w:rPr>
          <w:rtl w:val="0"/>
        </w:rPr>
        <w:t xml:space="preserve">Community and practitioner publications </w:t>
      </w:r>
      <w:bookmarkStart w:colFirst="0" w:colLast="0" w:name="bookmark=id.1t3h5sf" w:id="6"/>
      <w:bookmarkEnd w:id="6"/>
      <w:r w:rsidDel="00000000" w:rsidR="00000000" w:rsidRPr="00000000">
        <w:rPr>
          <w:rtl w:val="0"/>
        </w:rPr>
      </w:r>
    </w:p>
    <w:p w:rsidR="00000000" w:rsidDel="00000000" w:rsidP="00000000" w:rsidRDefault="00000000" w:rsidRPr="00000000" w14:paraId="000000CB">
      <w:pPr>
        <w:rPr/>
      </w:pPr>
      <w:r w:rsidDel="00000000" w:rsidR="00000000" w:rsidRPr="00000000">
        <w:rPr>
          <w:rtl w:val="0"/>
        </w:rPr>
      </w:r>
    </w:p>
    <w:p w:rsidR="00000000" w:rsidDel="00000000" w:rsidP="00000000" w:rsidRDefault="00000000" w:rsidRPr="00000000" w14:paraId="000000CC">
      <w:pPr>
        <w:tabs>
          <w:tab w:val="left" w:leader="none" w:pos="851"/>
          <w:tab w:val="right" w:leader="none" w:pos="7088"/>
        </w:tabs>
        <w:spacing w:line="324" w:lineRule="auto"/>
        <w:ind w:left="851" w:hanging="851"/>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2022</w:t>
        <w:tab/>
        <w:t xml:space="preserve">White Knuckles, </w:t>
      </w:r>
      <w:r w:rsidDel="00000000" w:rsidR="00000000" w:rsidRPr="00000000">
        <w:rPr>
          <w:rFonts w:ascii="Arial" w:cs="Arial" w:eastAsia="Arial" w:hAnsi="Arial"/>
          <w:i w:val="1"/>
          <w:iCs w:val="1"/>
          <w:sz w:val="20"/>
          <w:szCs w:val="20"/>
          <w:rtl w:val="0"/>
        </w:rPr>
        <w:t xml:space="preserve">Meanjin.</w:t>
      </w:r>
    </w:p>
    <w:p w:rsidR="00000000" w:rsidDel="00000000" w:rsidP="00000000" w:rsidRDefault="00000000" w:rsidRPr="00000000" w14:paraId="000000CD">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2022</w:t>
        <w:tab/>
        <w:t xml:space="preserve">Australian Community Accord on Quality of Life for People with HIV. Sydney: NAPWHA.</w:t>
      </w:r>
    </w:p>
    <w:p w:rsidR="00000000" w:rsidDel="00000000" w:rsidP="00000000" w:rsidRDefault="00000000" w:rsidRPr="00000000" w14:paraId="000000CE">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2019</w:t>
        <w:tab/>
        <w:t xml:space="preserve">Beyond Cancellation: Accountability and the Sydney Queer Community, </w:t>
      </w:r>
      <w:r w:rsidDel="00000000" w:rsidR="00000000" w:rsidRPr="00000000">
        <w:rPr>
          <w:rFonts w:ascii="Arial" w:cs="Arial" w:eastAsia="Arial" w:hAnsi="Arial"/>
          <w:i w:val="1"/>
          <w:iCs w:val="1"/>
          <w:sz w:val="20"/>
          <w:szCs w:val="20"/>
          <w:rtl w:val="0"/>
        </w:rPr>
        <w:t xml:space="preserve">Bad Blood </w:t>
      </w:r>
      <w:r w:rsidDel="00000000" w:rsidR="00000000" w:rsidRPr="00000000">
        <w:rPr>
          <w:rFonts w:ascii="Arial" w:cs="Arial" w:eastAsia="Arial" w:hAnsi="Arial"/>
          <w:sz w:val="20"/>
          <w:szCs w:val="20"/>
          <w:rtl w:val="0"/>
        </w:rPr>
        <w:t xml:space="preserve">(blog).</w:t>
      </w:r>
    </w:p>
    <w:p w:rsidR="00000000" w:rsidDel="00000000" w:rsidP="00000000" w:rsidRDefault="00000000" w:rsidRPr="00000000" w14:paraId="000000CF">
      <w:pPr>
        <w:tabs>
          <w:tab w:val="left" w:leader="none" w:pos="851"/>
          <w:tab w:val="right" w:leader="none" w:pos="7088"/>
        </w:tabs>
        <w:spacing w:line="324" w:lineRule="auto"/>
        <w:ind w:left="851" w:hanging="851"/>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2018</w:t>
        <w:tab/>
        <w:t xml:space="preserve">An Epidemic of Bullshit, </w:t>
      </w:r>
      <w:r w:rsidDel="00000000" w:rsidR="00000000" w:rsidRPr="00000000">
        <w:rPr>
          <w:rFonts w:ascii="Arial" w:cs="Arial" w:eastAsia="Arial" w:hAnsi="Arial"/>
          <w:i w:val="1"/>
          <w:iCs w:val="1"/>
          <w:sz w:val="20"/>
          <w:szCs w:val="20"/>
          <w:rtl w:val="0"/>
        </w:rPr>
        <w:t xml:space="preserve">Overland.</w:t>
      </w:r>
    </w:p>
    <w:p w:rsidR="00000000" w:rsidDel="00000000" w:rsidP="00000000" w:rsidRDefault="00000000" w:rsidRPr="00000000" w14:paraId="000000D0">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2016</w:t>
        <w:tab/>
        <w:t xml:space="preserve">The Undead Past, </w:t>
      </w:r>
      <w:r w:rsidDel="00000000" w:rsidR="00000000" w:rsidRPr="00000000">
        <w:rPr>
          <w:rFonts w:ascii="Arial" w:cs="Arial" w:eastAsia="Arial" w:hAnsi="Arial"/>
          <w:i w:val="1"/>
          <w:iCs w:val="1"/>
          <w:sz w:val="20"/>
          <w:szCs w:val="20"/>
          <w:rtl w:val="0"/>
        </w:rPr>
        <w:t xml:space="preserve">Overland.</w:t>
      </w:r>
      <w:r w:rsidDel="00000000" w:rsidR="00000000" w:rsidRPr="00000000">
        <w:rPr>
          <w:rtl w:val="0"/>
        </w:rPr>
      </w:r>
    </w:p>
    <w:p w:rsidR="00000000" w:rsidDel="00000000" w:rsidP="00000000" w:rsidRDefault="00000000" w:rsidRPr="00000000" w14:paraId="000000D1">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2015</w:t>
        <w:tab/>
        <w:t xml:space="preserve">Love, Fidelity and ‘Holding the Man,’ </w:t>
      </w:r>
      <w:r w:rsidDel="00000000" w:rsidR="00000000" w:rsidRPr="00000000">
        <w:rPr>
          <w:rFonts w:ascii="Arial" w:cs="Arial" w:eastAsia="Arial" w:hAnsi="Arial"/>
          <w:i w:val="1"/>
          <w:iCs w:val="1"/>
          <w:sz w:val="20"/>
          <w:szCs w:val="20"/>
          <w:rtl w:val="0"/>
        </w:rPr>
        <w:t xml:space="preserve">Overland.</w:t>
      </w:r>
      <w:r w:rsidDel="00000000" w:rsidR="00000000" w:rsidRPr="00000000">
        <w:rPr>
          <w:rtl w:val="0"/>
        </w:rPr>
      </w:r>
    </w:p>
    <w:p w:rsidR="00000000" w:rsidDel="00000000" w:rsidP="00000000" w:rsidRDefault="00000000" w:rsidRPr="00000000" w14:paraId="000000D2">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2015</w:t>
        <w:tab/>
        <w:t xml:space="preserve">Love and the Other, </w:t>
      </w:r>
      <w:r w:rsidDel="00000000" w:rsidR="00000000" w:rsidRPr="00000000">
        <w:rPr>
          <w:rFonts w:ascii="Arial" w:cs="Arial" w:eastAsia="Arial" w:hAnsi="Arial"/>
          <w:i w:val="1"/>
          <w:iCs w:val="1"/>
          <w:sz w:val="20"/>
          <w:szCs w:val="20"/>
          <w:rtl w:val="0"/>
        </w:rPr>
        <w:t xml:space="preserve">The Lifted Brow.</w:t>
      </w:r>
      <w:r w:rsidDel="00000000" w:rsidR="00000000" w:rsidRPr="00000000">
        <w:rPr>
          <w:rtl w:val="0"/>
        </w:rPr>
      </w:r>
    </w:p>
    <w:p w:rsidR="00000000" w:rsidDel="00000000" w:rsidP="00000000" w:rsidRDefault="00000000" w:rsidRPr="00000000" w14:paraId="000000D3">
      <w:pPr>
        <w:tabs>
          <w:tab w:val="left" w:leader="none" w:pos="851"/>
          <w:tab w:val="right" w:leader="none" w:pos="7088"/>
        </w:tabs>
        <w:spacing w:line="324" w:lineRule="auto"/>
        <w:ind w:left="851" w:hanging="851"/>
        <w:rPr>
          <w:rFonts w:ascii="Arial" w:cs="Arial" w:eastAsia="Arial" w:hAnsi="Arial"/>
          <w:i w:val="1"/>
          <w:iCs w:val="1"/>
          <w:sz w:val="20"/>
          <w:szCs w:val="20"/>
        </w:rPr>
      </w:pPr>
      <w:r w:rsidDel="00000000" w:rsidR="00000000" w:rsidRPr="00000000">
        <w:rPr>
          <w:rFonts w:ascii="Arial" w:cs="Arial" w:eastAsia="Arial" w:hAnsi="Arial"/>
          <w:sz w:val="20"/>
          <w:szCs w:val="20"/>
          <w:rtl w:val="0"/>
        </w:rPr>
        <w:t xml:space="preserve">2015</w:t>
        <w:tab/>
        <w:t xml:space="preserve">The Other Blue Pill, </w:t>
      </w:r>
      <w:r w:rsidDel="00000000" w:rsidR="00000000" w:rsidRPr="00000000">
        <w:rPr>
          <w:rFonts w:ascii="Arial" w:cs="Arial" w:eastAsia="Arial" w:hAnsi="Arial"/>
          <w:i w:val="1"/>
          <w:iCs w:val="1"/>
          <w:sz w:val="20"/>
          <w:szCs w:val="20"/>
          <w:rtl w:val="0"/>
        </w:rPr>
        <w:t xml:space="preserve">Wheeler Centre Notes.</w:t>
      </w:r>
    </w:p>
    <w:p w:rsidR="00000000" w:rsidDel="00000000" w:rsidP="00000000" w:rsidRDefault="00000000" w:rsidRPr="00000000" w14:paraId="000000D4">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2013</w:t>
        <w:tab/>
        <w:t xml:space="preserve">Strengthening Victoria’s response to chronic hepatitis B: priorities and opportunities. Consultation report. Melbourne: Australian Research Centre in Sex, Health and Society.</w:t>
      </w:r>
    </w:p>
    <w:p w:rsidR="00000000" w:rsidDel="00000000" w:rsidP="00000000" w:rsidRDefault="00000000" w:rsidRPr="00000000" w14:paraId="000000D5">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2012</w:t>
        <w:tab/>
        <w:t xml:space="preserve">Recruitment strategy: Improving cancer screening in priority under-screened groups in Victoria. Melbourne: Cancer Council of Victoria.</w:t>
      </w:r>
    </w:p>
    <w:p w:rsidR="00000000" w:rsidDel="00000000" w:rsidP="00000000" w:rsidRDefault="00000000" w:rsidRPr="00000000" w14:paraId="000000D6">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2012</w:t>
        <w:tab/>
        <w:t xml:space="preserve">Recruitment strategy: Improving bowel cancer screening participation in Victoria. Melbourne: Cancer Council of Victoria.</w:t>
      </w:r>
    </w:p>
    <w:p w:rsidR="00000000" w:rsidDel="00000000" w:rsidP="00000000" w:rsidRDefault="00000000" w:rsidRPr="00000000" w14:paraId="000000D7">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2012</w:t>
        <w:tab/>
      </w:r>
      <w:r w:rsidDel="00000000" w:rsidR="00000000" w:rsidRPr="00000000">
        <w:rPr>
          <w:rFonts w:ascii="Arial" w:cs="Arial" w:eastAsia="Arial" w:hAnsi="Arial"/>
          <w:i w:val="1"/>
          <w:iCs w:val="1"/>
          <w:sz w:val="20"/>
          <w:szCs w:val="20"/>
          <w:rtl w:val="0"/>
        </w:rPr>
        <w:t xml:space="preserve">Responding to Diversity: the Sexual and Reproductive Health Needs of International Students. </w:t>
      </w:r>
      <w:r w:rsidDel="00000000" w:rsidR="00000000" w:rsidRPr="00000000">
        <w:rPr>
          <w:rFonts w:ascii="Arial" w:cs="Arial" w:eastAsia="Arial" w:hAnsi="Arial"/>
          <w:sz w:val="20"/>
          <w:szCs w:val="20"/>
          <w:rtl w:val="0"/>
        </w:rPr>
        <w:t xml:space="preserve">Melbourne: Centre for Culture, Ethnicity and Health.</w:t>
      </w:r>
    </w:p>
    <w:p w:rsidR="00000000" w:rsidDel="00000000" w:rsidP="00000000" w:rsidRDefault="00000000" w:rsidRPr="00000000" w14:paraId="000000D8">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2011</w:t>
        <w:tab/>
        <w:t xml:space="preserve">“HIV and the social exclusion of culturally diverse MSM” in </w:t>
      </w:r>
      <w:r w:rsidDel="00000000" w:rsidR="00000000" w:rsidRPr="00000000">
        <w:rPr>
          <w:rFonts w:ascii="Arial" w:cs="Arial" w:eastAsia="Arial" w:hAnsi="Arial"/>
          <w:i w:val="1"/>
          <w:iCs w:val="1"/>
          <w:sz w:val="20"/>
          <w:szCs w:val="20"/>
          <w:rtl w:val="0"/>
        </w:rPr>
        <w:t xml:space="preserve">HIV Australia</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D9">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2010</w:t>
        <w:tab/>
      </w:r>
      <w:r w:rsidDel="00000000" w:rsidR="00000000" w:rsidRPr="00000000">
        <w:rPr>
          <w:rFonts w:ascii="Arial" w:cs="Arial" w:eastAsia="Arial" w:hAnsi="Arial"/>
          <w:i w:val="1"/>
          <w:iCs w:val="1"/>
          <w:sz w:val="20"/>
          <w:szCs w:val="20"/>
          <w:rtl w:val="0"/>
        </w:rPr>
        <w:t xml:space="preserve">Double Trouble: the sexual health needs of culturally diverse MSM</w:t>
      </w:r>
      <w:r w:rsidDel="00000000" w:rsidR="00000000" w:rsidRPr="00000000">
        <w:rPr>
          <w:rFonts w:ascii="Arial" w:cs="Arial" w:eastAsia="Arial" w:hAnsi="Arial"/>
          <w:sz w:val="20"/>
          <w:szCs w:val="20"/>
          <w:rtl w:val="0"/>
        </w:rPr>
        <w:t xml:space="preserve">. Melbourne: Centre for Culture, Ethnicity and Health.</w:t>
      </w:r>
    </w:p>
    <w:p w:rsidR="00000000" w:rsidDel="00000000" w:rsidP="00000000" w:rsidRDefault="00000000" w:rsidRPr="00000000" w14:paraId="000000DA">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2009</w:t>
        <w:tab/>
        <w:t xml:space="preserve">Commissioned article, “Solutions to Stigma” in </w:t>
      </w:r>
      <w:r w:rsidDel="00000000" w:rsidR="00000000" w:rsidRPr="00000000">
        <w:rPr>
          <w:rFonts w:ascii="Arial" w:cs="Arial" w:eastAsia="Arial" w:hAnsi="Arial"/>
          <w:i w:val="1"/>
          <w:iCs w:val="1"/>
          <w:sz w:val="20"/>
          <w:szCs w:val="20"/>
          <w:rtl w:val="0"/>
        </w:rPr>
        <w:t xml:space="preserve">HIV Australia.</w:t>
      </w:r>
      <w:r w:rsidDel="00000000" w:rsidR="00000000" w:rsidRPr="00000000">
        <w:rPr>
          <w:rtl w:val="0"/>
        </w:rPr>
      </w:r>
    </w:p>
    <w:p w:rsidR="00000000" w:rsidDel="00000000" w:rsidP="00000000" w:rsidRDefault="00000000" w:rsidRPr="00000000" w14:paraId="000000DB">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2008</w:t>
        <w:tab/>
        <w:t xml:space="preserve">Commissioned article, “Sex, Health &amp; Society” in </w:t>
      </w:r>
      <w:r w:rsidDel="00000000" w:rsidR="00000000" w:rsidRPr="00000000">
        <w:rPr>
          <w:rFonts w:ascii="Arial" w:cs="Arial" w:eastAsia="Arial" w:hAnsi="Arial"/>
          <w:i w:val="1"/>
          <w:iCs w:val="1"/>
          <w:sz w:val="20"/>
          <w:szCs w:val="20"/>
          <w:rtl w:val="0"/>
        </w:rPr>
        <w:t xml:space="preserve">VicHealth Letter </w:t>
      </w:r>
      <w:r w:rsidDel="00000000" w:rsidR="00000000" w:rsidRPr="00000000">
        <w:rPr>
          <w:rFonts w:ascii="Arial" w:cs="Arial" w:eastAsia="Arial" w:hAnsi="Arial"/>
          <w:sz w:val="20"/>
          <w:szCs w:val="20"/>
          <w:rtl w:val="0"/>
        </w:rPr>
        <w:t xml:space="preserve">(issue 32, winter 2008).</w:t>
      </w:r>
    </w:p>
    <w:p w:rsidR="00000000" w:rsidDel="00000000" w:rsidP="00000000" w:rsidRDefault="00000000" w:rsidRPr="00000000" w14:paraId="000000DC">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2008</w:t>
        <w:tab/>
        <w:t xml:space="preserve">Article, “Young and HIV-Positive: Getting the Hang of Treatments”, in </w:t>
      </w:r>
      <w:r w:rsidDel="00000000" w:rsidR="00000000" w:rsidRPr="00000000">
        <w:rPr>
          <w:rFonts w:ascii="Arial" w:cs="Arial" w:eastAsia="Arial" w:hAnsi="Arial"/>
          <w:i w:val="1"/>
          <w:iCs w:val="1"/>
          <w:sz w:val="20"/>
          <w:szCs w:val="20"/>
          <w:rtl w:val="0"/>
        </w:rPr>
        <w:t xml:space="preserve">Positive Living</w:t>
      </w:r>
      <w:r w:rsidDel="00000000" w:rsidR="00000000" w:rsidRPr="00000000">
        <w:rPr>
          <w:rFonts w:ascii="Arial" w:cs="Arial" w:eastAsia="Arial" w:hAnsi="Arial"/>
          <w:sz w:val="20"/>
          <w:szCs w:val="20"/>
          <w:rtl w:val="0"/>
        </w:rPr>
        <w:t xml:space="preserve"> (magazine).</w:t>
      </w:r>
    </w:p>
    <w:p w:rsidR="00000000" w:rsidDel="00000000" w:rsidP="00000000" w:rsidRDefault="00000000" w:rsidRPr="00000000" w14:paraId="000000DD">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2009</w:t>
        <w:tab/>
        <w:t xml:space="preserve">Evidence review, “Solutions to Stigma”, for the Australian Federation of AIDS Organisations.</w:t>
      </w:r>
    </w:p>
    <w:p w:rsidR="00000000" w:rsidDel="00000000" w:rsidP="00000000" w:rsidRDefault="00000000" w:rsidRPr="00000000" w14:paraId="000000DE">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2008</w:t>
        <w:tab/>
        <w:t xml:space="preserve">Skills training, “Conceptualising Stigma”, at the AFAO HIV Educators’ Conference, Wollongong.</w:t>
      </w:r>
    </w:p>
    <w:p w:rsidR="00000000" w:rsidDel="00000000" w:rsidP="00000000" w:rsidRDefault="00000000" w:rsidRPr="00000000" w14:paraId="000000DF">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2008</w:t>
        <w:tab/>
        <w:t xml:space="preserve">Invited presentation, “New Perspectives in Syphilis Control”, at the Australian Federation of AIDS Organisations Annual General Meeting.</w:t>
      </w:r>
    </w:p>
    <w:p w:rsidR="00000000" w:rsidDel="00000000" w:rsidP="00000000" w:rsidRDefault="00000000" w:rsidRPr="00000000" w14:paraId="000000E0">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2007</w:t>
        <w:tab/>
        <w:t xml:space="preserve">Article, “HIV Transmission &amp; Victorian Law”, in </w:t>
      </w:r>
      <w:r w:rsidDel="00000000" w:rsidR="00000000" w:rsidRPr="00000000">
        <w:rPr>
          <w:rFonts w:ascii="Arial" w:cs="Arial" w:eastAsia="Arial" w:hAnsi="Arial"/>
          <w:i w:val="1"/>
          <w:iCs w:val="1"/>
          <w:sz w:val="20"/>
          <w:szCs w:val="20"/>
          <w:rtl w:val="0"/>
        </w:rPr>
        <w:t xml:space="preserve">Poslink</w:t>
      </w:r>
      <w:r w:rsidDel="00000000" w:rsidR="00000000" w:rsidRPr="00000000">
        <w:rPr>
          <w:rFonts w:ascii="Arial" w:cs="Arial" w:eastAsia="Arial" w:hAnsi="Arial"/>
          <w:sz w:val="20"/>
          <w:szCs w:val="20"/>
          <w:rtl w:val="0"/>
        </w:rPr>
        <w:t xml:space="preserve"> (magazine).</w:t>
      </w:r>
    </w:p>
    <w:p w:rsidR="00000000" w:rsidDel="00000000" w:rsidP="00000000" w:rsidRDefault="00000000" w:rsidRPr="00000000" w14:paraId="000000E1">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2006</w:t>
        <w:tab/>
        <w:t xml:space="preserve">“Barebacking &amp; Bugchasing” at Australian Law &amp; Literature Conference (Melbourne).</w:t>
      </w:r>
    </w:p>
    <w:p w:rsidR="00000000" w:rsidDel="00000000" w:rsidP="00000000" w:rsidRDefault="00000000" w:rsidRPr="00000000" w14:paraId="000000E2">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2005</w:t>
        <w:tab/>
        <w:t xml:space="preserve">“Market Forces and Sexual Racism” at Australian GLBTIQ Multicultural Conference (Melbourne).</w:t>
      </w:r>
    </w:p>
    <w:p w:rsidR="00000000" w:rsidDel="00000000" w:rsidP="00000000" w:rsidRDefault="00000000" w:rsidRPr="00000000" w14:paraId="000000E3">
      <w:pPr>
        <w:tabs>
          <w:tab w:val="left" w:leader="none" w:pos="851"/>
          <w:tab w:val="right" w:leader="none" w:pos="7088"/>
        </w:tabs>
        <w:spacing w:line="324" w:lineRule="auto"/>
        <w:ind w:left="851" w:hanging="851"/>
        <w:rPr>
          <w:rFonts w:ascii="Arial" w:cs="Arial" w:eastAsia="Arial" w:hAnsi="Arial"/>
          <w:sz w:val="20"/>
          <w:szCs w:val="20"/>
        </w:rPr>
      </w:pPr>
      <w:r w:rsidDel="00000000" w:rsidR="00000000" w:rsidRPr="00000000">
        <w:rPr>
          <w:rFonts w:ascii="Arial" w:cs="Arial" w:eastAsia="Arial" w:hAnsi="Arial"/>
          <w:sz w:val="20"/>
          <w:szCs w:val="20"/>
          <w:rtl w:val="0"/>
        </w:rPr>
        <w:t xml:space="preserve">2005</w:t>
        <w:tab/>
        <w:t xml:space="preserve">“GHB and Online Cultures of Care” at Health in Difference 5 (Melbourne).</w:t>
      </w:r>
    </w:p>
    <w:sectPr>
      <w:type w:val="nextPage"/>
      <w:pgSz w:h="15840" w:w="12240" w:orient="portrait"/>
      <w:pgMar w:bottom="1276" w:top="1134" w:left="1418" w:right="1418" w:header="568" w:footer="42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6">
    <w:pPr>
      <w:pBdr>
        <w:top w:space="0" w:sz="0" w:val="nil"/>
        <w:left w:space="0" w:sz="0" w:val="nil"/>
        <w:bottom w:space="0" w:sz="0" w:val="nil"/>
        <w:right w:space="0" w:sz="0" w:val="nil"/>
        <w:between w:space="0" w:sz="0" w:val="nil"/>
      </w:pBdr>
      <w:tabs>
        <w:tab w:val="center" w:leader="none" w:pos="4320"/>
        <w:tab w:val="right" w:leader="none" w:pos="8640"/>
        <w:tab w:val="center" w:leader="none" w:pos="5103"/>
        <w:tab w:val="right" w:leader="none" w:pos="9356"/>
      </w:tabs>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ab/>
    </w:r>
    <w:r w:rsidDel="00000000" w:rsidR="00000000" w:rsidRPr="00000000">
      <w:rPr>
        <w:rFonts w:ascii="Arial" w:cs="Arial" w:eastAsia="Arial" w:hAnsi="Arial"/>
        <w:b w:val="1"/>
        <w:bCs w:val="1"/>
        <w:color w:val="000000"/>
        <w:sz w:val="20"/>
        <w:szCs w:val="20"/>
      </w:rPr>
      <w:fldChar w:fldCharType="begin"/>
      <w:instrText xml:space="preserve">PAGE</w:instrText>
      <w:fldChar w:fldCharType="separate"/>
      <w:fldChar w:fldCharType="end"/>
    </w:r>
    <w:r w:rsidDel="00000000" w:rsidR="00000000" w:rsidRPr="00000000">
      <w:rPr>
        <w:rFonts w:ascii="Arial" w:cs="Arial" w:eastAsia="Arial" w:hAnsi="Arial"/>
        <w:b w:val="1"/>
        <w:bCs w:val="1"/>
        <w:color w:val="000000"/>
        <w:sz w:val="20"/>
        <w:szCs w:val="20"/>
        <w:rtl w:val="0"/>
      </w:rPr>
      <w:t xml:space="preserve"> / </w:t>
    </w:r>
    <w:r w:rsidDel="00000000" w:rsidR="00000000" w:rsidRPr="00000000">
      <w:rPr>
        <w:rFonts w:ascii="Arial" w:cs="Arial" w:eastAsia="Arial" w:hAnsi="Arial"/>
        <w:b w:val="1"/>
        <w:bCs w:val="1"/>
        <w:color w:val="000000"/>
        <w:sz w:val="20"/>
        <w:szCs w:val="20"/>
      </w:rPr>
      <w:fldChar w:fldCharType="begin"/>
      <w:instrText xml:space="preserve">NUMPAGES</w:instrText>
      <w:fldChar w:fldCharType="separate"/>
      <w:fldChar w:fldCharType="end"/>
    </w:r>
    <w:r w:rsidDel="00000000" w:rsidR="00000000" w:rsidRPr="00000000">
      <w:rPr>
        <w:rFonts w:ascii="Arial" w:cs="Arial" w:eastAsia="Arial" w:hAnsi="Arial"/>
        <w:b w:val="1"/>
        <w:bCs w:val="1"/>
        <w:color w:val="000000"/>
        <w:sz w:val="20"/>
        <w:szCs w:val="20"/>
        <w:rtl w:val="0"/>
      </w:rPr>
      <w:tab/>
    </w:r>
  </w:p>
  <w:p w:rsidR="00000000" w:rsidDel="00000000" w:rsidP="00000000" w:rsidRDefault="00000000" w:rsidRPr="00000000" w14:paraId="000000E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4">
    <w:pPr>
      <w:pBdr>
        <w:top w:space="0" w:sz="0" w:val="nil"/>
        <w:left w:space="0" w:sz="0" w:val="nil"/>
        <w:bottom w:space="0" w:sz="0" w:val="nil"/>
        <w:right w:space="0" w:sz="0" w:val="nil"/>
        <w:between w:space="0" w:sz="0" w:val="nil"/>
      </w:pBdr>
      <w:tabs>
        <w:tab w:val="center" w:leader="none" w:pos="4536"/>
        <w:tab w:val="right" w:leader="none" w:pos="9367"/>
        <w:tab w:val="center" w:leader="none" w:pos="4678"/>
        <w:tab w:val="right" w:leader="none" w:pos="9356"/>
      </w:tabs>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tl w:val="0"/>
      </w:rPr>
      <w:t xml:space="preserve">Daniel Reeders</w:t>
      <w:tab/>
      <w:t xml:space="preserve">Curriculum Vitae</w:t>
      <w:tab/>
      <w:t xml:space="preserve">September 2026</w:t>
    </w:r>
  </w:p>
  <w:p w:rsidR="00000000" w:rsidDel="00000000" w:rsidP="00000000" w:rsidRDefault="00000000" w:rsidRPr="00000000" w14:paraId="000000E5">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2"/>
        <w:szCs w:val="22"/>
        <w:lang w:val="en"/>
      </w:rPr>
    </w:rPrDefault>
    <w:pPrDefault>
      <w:pPr>
        <w:spacing w:after="12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tabs>
        <w:tab w:val="left" w:leader="none" w:pos="851"/>
        <w:tab w:val="right" w:leader="none" w:pos="7088"/>
      </w:tabs>
      <w:spacing w:after="0" w:before="360" w:line="324" w:lineRule="auto"/>
      <w:jc w:val="center"/>
    </w:pPr>
    <w:rPr>
      <w:rFonts w:ascii="Arial" w:cs="Arial" w:eastAsia="Arial" w:hAnsi="Arial"/>
      <w:b w:val="1"/>
      <w:bCs w:val="1"/>
      <w:sz w:val="28"/>
      <w:szCs w:val="28"/>
    </w:rPr>
  </w:style>
  <w:style w:type="paragraph" w:styleId="Heading2">
    <w:name w:val="heading 2"/>
    <w:basedOn w:val="Normal"/>
    <w:next w:val="Normal"/>
    <w:pPr>
      <w:keepNext w:val="1"/>
      <w:spacing w:after="60" w:before="240" w:lineRule="auto"/>
    </w:pPr>
    <w:rPr>
      <w:rFonts w:ascii="Calibri" w:cs="Calibri" w:eastAsia="Calibri" w:hAnsi="Calibri"/>
      <w:b w:val="1"/>
      <w:bCs w:val="1"/>
      <w:i w:val="1"/>
      <w:iCs w:val="1"/>
      <w:sz w:val="28"/>
      <w:szCs w:val="28"/>
    </w:rPr>
  </w:style>
  <w:style w:type="paragraph" w:styleId="Heading3">
    <w:name w:val="heading 3"/>
    <w:basedOn w:val="Normal"/>
    <w:next w:val="Normal"/>
    <w:pPr>
      <w:tabs>
        <w:tab w:val="left" w:leader="none" w:pos="851"/>
        <w:tab w:val="right" w:leader="none" w:pos="7088"/>
      </w:tabs>
      <w:spacing w:after="0" w:before="100" w:line="324" w:lineRule="auto"/>
    </w:pPr>
    <w:rPr>
      <w:rFonts w:ascii="Arial" w:cs="Arial" w:eastAsia="Arial" w:hAnsi="Arial"/>
      <w:b w:val="1"/>
      <w:bCs w:val="1"/>
      <w:sz w:val="20"/>
      <w:szCs w:val="20"/>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jc w:val="center"/>
    </w:pPr>
    <w:rPr>
      <w:b w:val="1"/>
      <w:bCs w:val="1"/>
      <w:sz w:val="24"/>
      <w:szCs w:val="24"/>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WW-Absatz-Standardschriftart" w:customStyle="1">
    <w:name w:val="WW-Absatz-Standardschriftart"/>
  </w:style>
  <w:style w:type="character" w:styleId="WW8Num5z0" w:customStyle="1">
    <w:name w:val="WW8Num5z0"/>
    <w:rPr>
      <w:rFonts w:ascii="Symbol" w:hAnsi="Symbol"/>
    </w:rPr>
  </w:style>
  <w:style w:type="character" w:styleId="WW8Num6z0" w:customStyle="1">
    <w:name w:val="WW8Num6z0"/>
    <w:rPr>
      <w:rFonts w:ascii="Symbol" w:hAnsi="Symbol"/>
    </w:rPr>
  </w:style>
  <w:style w:type="character" w:styleId="WW8Num7z0" w:customStyle="1">
    <w:name w:val="WW8Num7z0"/>
    <w:rPr>
      <w:rFonts w:ascii="Symbol" w:hAnsi="Symbol"/>
    </w:rPr>
  </w:style>
  <w:style w:type="character" w:styleId="WW8Num8z0" w:customStyle="1">
    <w:name w:val="WW8Num8z0"/>
    <w:rPr>
      <w:rFonts w:ascii="Symbol" w:hAnsi="Symbol"/>
    </w:rPr>
  </w:style>
  <w:style w:type="character" w:styleId="WW8Num10z0" w:customStyle="1">
    <w:name w:val="WW8Num10z0"/>
    <w:rPr>
      <w:rFonts w:ascii="Symbol" w:hAnsi="Symbol"/>
    </w:rPr>
  </w:style>
  <w:style w:type="character" w:styleId="WW8Num11z0" w:customStyle="1">
    <w:name w:val="WW8Num11z0"/>
    <w:rPr>
      <w:rFonts w:ascii="Symbol" w:hAnsi="Symbol"/>
    </w:rPr>
  </w:style>
  <w:style w:type="character" w:styleId="WW8Num12z0" w:customStyle="1">
    <w:name w:val="WW8Num12z0"/>
    <w:rPr>
      <w:rFonts w:ascii="Symbol" w:hAnsi="Symbol"/>
    </w:rPr>
  </w:style>
  <w:style w:type="character" w:styleId="WW8Num13z0" w:customStyle="1">
    <w:name w:val="WW8Num13z0"/>
    <w:rPr>
      <w:rFonts w:ascii="Symbol" w:hAnsi="Symbol"/>
    </w:rPr>
  </w:style>
  <w:style w:type="character" w:styleId="WW8Num16z0" w:customStyle="1">
    <w:name w:val="WW8Num16z0"/>
    <w:rPr>
      <w:rFonts w:ascii="Symbol" w:hAnsi="Symbol"/>
    </w:rPr>
  </w:style>
  <w:style w:type="character" w:styleId="WW8Num17z0" w:customStyle="1">
    <w:name w:val="WW8Num17z0"/>
    <w:rPr>
      <w:rFonts w:ascii="Symbol" w:hAnsi="Symbol"/>
    </w:rPr>
  </w:style>
  <w:style w:type="character" w:styleId="WW-DefaultParagraphFont" w:customStyle="1">
    <w:name w:val="WW-Default Paragraph Font"/>
  </w:style>
  <w:style w:type="character" w:styleId="Hyperlink">
    <w:name w:val="Hyperlink"/>
    <w:rPr>
      <w:color w:val="808080"/>
      <w:u w:val="single"/>
    </w:rPr>
  </w:style>
  <w:style w:type="character" w:styleId="PageNumber">
    <w:name w:val="page number"/>
    <w:basedOn w:val="WW-DefaultParagraphFont"/>
  </w:style>
  <w:style w:type="paragraph" w:styleId="BodyText">
    <w:name w:val="Body Text"/>
    <w:basedOn w:val="Normal"/>
    <w:rPr>
      <w:sz w:val="24"/>
    </w:rPr>
  </w:style>
  <w:style w:type="paragraph" w:styleId="List">
    <w:name w:val="List"/>
    <w:basedOn w:val="BodyText"/>
    <w:rPr>
      <w:rFonts w:cs="Tahoma"/>
    </w:rPr>
  </w:style>
  <w:style w:type="paragraph" w:styleId="Caption1" w:customStyle="1">
    <w:name w:val="Caption1"/>
    <w:basedOn w:val="Normal"/>
    <w:pPr>
      <w:suppressLineNumbers w:val="1"/>
      <w:spacing w:before="120"/>
    </w:pPr>
    <w:rPr>
      <w:rFonts w:cs="Tahoma"/>
      <w:i w:val="1"/>
      <w:iCs w:val="1"/>
      <w:sz w:val="20"/>
    </w:rPr>
  </w:style>
  <w:style w:type="paragraph" w:styleId="Index" w:customStyle="1">
    <w:name w:val="Index"/>
    <w:basedOn w:val="Normal"/>
    <w:pPr>
      <w:suppressLineNumbers w:val="1"/>
    </w:pPr>
    <w:rPr>
      <w:rFonts w:cs="Tahoma"/>
    </w:rPr>
  </w:style>
  <w:style w:type="paragraph" w:styleId="Heading" w:customStyle="1">
    <w:name w:val="Heading"/>
    <w:basedOn w:val="Normal"/>
    <w:next w:val="BodyText"/>
    <w:pPr>
      <w:keepNext w:val="1"/>
      <w:spacing w:before="240"/>
    </w:pPr>
    <w:rPr>
      <w:rFonts w:ascii="Arial" w:cs="Tahoma" w:eastAsia="Lucida Sans Unicode" w:hAnsi="Arial"/>
      <w:sz w:val="28"/>
      <w:szCs w:val="28"/>
    </w:rPr>
  </w:style>
  <w:style w:type="paragraph" w:styleId="WW-Caption" w:customStyle="1">
    <w:name w:val="WW-Caption"/>
    <w:basedOn w:val="Normal"/>
    <w:pPr>
      <w:suppressLineNumbers w:val="1"/>
      <w:spacing w:before="120"/>
    </w:pPr>
    <w:rPr>
      <w:rFonts w:cs="Tahoma"/>
      <w:i w:val="1"/>
      <w:iCs w:val="1"/>
      <w:sz w:val="20"/>
    </w:rPr>
  </w:style>
  <w:style w:type="paragraph" w:styleId="WW-Index" w:customStyle="1">
    <w:name w:val="WW-Index"/>
    <w:basedOn w:val="Normal"/>
    <w:pPr>
      <w:suppressLineNumbers w:val="1"/>
    </w:pPr>
    <w:rPr>
      <w:rFonts w:cs="Tahoma"/>
    </w:rPr>
  </w:style>
  <w:style w:type="paragraph" w:styleId="WW-Heading" w:customStyle="1">
    <w:name w:val="WW-Heading"/>
    <w:basedOn w:val="Normal"/>
    <w:next w:val="BodyText"/>
    <w:pPr>
      <w:keepNext w:val="1"/>
      <w:spacing w:before="240"/>
    </w:pPr>
    <w:rPr>
      <w:rFonts w:ascii="Arial" w:cs="Tahoma" w:eastAsia="Lucida Sans Unicode" w:hAnsi="Arial"/>
      <w:sz w:val="28"/>
      <w:szCs w:val="28"/>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ableContents" w:customStyle="1">
    <w:name w:val="Table Contents"/>
    <w:basedOn w:val="BodyText"/>
    <w:pPr>
      <w:suppressLineNumbers w:val="1"/>
    </w:pPr>
  </w:style>
  <w:style w:type="paragraph" w:styleId="TableHeading" w:customStyle="1">
    <w:name w:val="Table Heading"/>
    <w:basedOn w:val="TableContents"/>
    <w:pPr>
      <w:jc w:val="center"/>
    </w:pPr>
    <w:rPr>
      <w:b w:val="1"/>
      <w:bCs w:val="1"/>
    </w:rPr>
  </w:style>
  <w:style w:type="character" w:styleId="CommentReference">
    <w:name w:val="annotation reference"/>
    <w:semiHidden w:val="1"/>
    <w:rsid w:val="00F3155F"/>
    <w:rPr>
      <w:sz w:val="16"/>
      <w:szCs w:val="16"/>
    </w:rPr>
  </w:style>
  <w:style w:type="paragraph" w:styleId="CommentText">
    <w:name w:val="annotation text"/>
    <w:basedOn w:val="Normal"/>
    <w:semiHidden w:val="1"/>
    <w:rsid w:val="00F3155F"/>
    <w:rPr>
      <w:sz w:val="20"/>
    </w:rPr>
  </w:style>
  <w:style w:type="paragraph" w:styleId="CommentSubject">
    <w:name w:val="annotation subject"/>
    <w:basedOn w:val="CommentText"/>
    <w:next w:val="CommentText"/>
    <w:semiHidden w:val="1"/>
    <w:rsid w:val="00F3155F"/>
    <w:rPr>
      <w:b w:val="1"/>
      <w:bCs w:val="1"/>
    </w:rPr>
  </w:style>
  <w:style w:type="paragraph" w:styleId="BalloonText">
    <w:name w:val="Balloon Text"/>
    <w:basedOn w:val="Normal"/>
    <w:semiHidden w:val="1"/>
    <w:rsid w:val="00F3155F"/>
    <w:rPr>
      <w:rFonts w:ascii="Tahoma" w:cs="Tahoma" w:hAnsi="Tahoma"/>
      <w:sz w:val="16"/>
      <w:szCs w:val="16"/>
    </w:rPr>
  </w:style>
  <w:style w:type="table" w:styleId="TableGrid">
    <w:name w:val="Table Grid"/>
    <w:basedOn w:val="TableNormal"/>
    <w:rsid w:val="009579F6"/>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1Char" w:customStyle="1">
    <w:name w:val="Heading 1 Char"/>
    <w:link w:val="Heading1"/>
    <w:rsid w:val="00CF6461"/>
    <w:rPr>
      <w:rFonts w:ascii="Arial" w:hAnsi="Arial"/>
      <w:b w:val="1"/>
      <w:sz w:val="28"/>
      <w:szCs w:val="24"/>
      <w:lang w:val="en-AU"/>
    </w:rPr>
  </w:style>
  <w:style w:type="character" w:styleId="UnresolvedMention">
    <w:name w:val="Unresolved Mention"/>
    <w:uiPriority w:val="47"/>
    <w:rsid w:val="00F6637E"/>
    <w:rPr>
      <w:color w:val="605e5c"/>
      <w:shd w:color="auto" w:fill="e1dfdd" w:val="clear"/>
    </w:rPr>
  </w:style>
  <w:style w:type="character" w:styleId="FollowedHyperlink">
    <w:name w:val="FollowedHyperlink"/>
    <w:rsid w:val="00042AFA"/>
    <w:rPr>
      <w:color w:val="954f72"/>
      <w:u w:val="single"/>
    </w:rPr>
  </w:style>
  <w:style w:type="character" w:styleId="Heading2Char" w:customStyle="1">
    <w:name w:val="Heading 2 Char"/>
    <w:link w:val="Heading2"/>
    <w:semiHidden w:val="1"/>
    <w:rsid w:val="00E47144"/>
    <w:rPr>
      <w:rFonts w:ascii="Calibri Light" w:cs="Times New Roman" w:eastAsia="Times New Roman" w:hAnsi="Calibri Light"/>
      <w:b w:val="1"/>
      <w:bCs w:val="1"/>
      <w:i w:val="1"/>
      <w:iCs w:val="1"/>
      <w:sz w:val="28"/>
      <w:szCs w:val="28"/>
      <w:lang w:val="en-US"/>
    </w:rPr>
  </w:style>
  <w:style w:type="table" w:styleId="a" w:customStyle="1">
    <w:basedOn w:val="TableNormal"/>
    <w:tblPr>
      <w:tblStyleRowBandSize w:val="1"/>
      <w:tblStyleColBandSize w:val="1"/>
      <w:tblCellMar>
        <w:top w:w="113.0" w:type="dxa"/>
        <w:left w:w="115.0" w:type="dxa"/>
        <w:bottom w:w="113.0" w:type="dxa"/>
        <w:right w:w="115.0" w:type="dxa"/>
      </w:tblCellMar>
    </w:tblPr>
  </w:style>
  <w:style w:type="table" w:styleId="a0" w:customStyle="1">
    <w:basedOn w:val="TableNormal"/>
    <w:tblPr>
      <w:tblStyleRowBandSize w:val="1"/>
      <w:tblStyleColBandSize w:val="1"/>
      <w:tblCellMar>
        <w:top w:w="113.0" w:type="dxa"/>
        <w:left w:w="115.0" w:type="dxa"/>
        <w:bottom w:w="113.0" w:type="dxa"/>
        <w:right w:w="115.0" w:type="dxa"/>
      </w:tblCellMar>
    </w:tblPr>
  </w:style>
  <w:style w:type="table" w:styleId="a1" w:customStyle="1">
    <w:basedOn w:val="TableNormal"/>
    <w:tblPr>
      <w:tblStyleRowBandSize w:val="1"/>
      <w:tblStyleColBandSize w:val="1"/>
      <w:tblCellMar>
        <w:top w:w="113.0" w:type="dxa"/>
        <w:left w:w="115.0" w:type="dxa"/>
        <w:bottom w:w="113.0" w:type="dxa"/>
        <w:right w:w="115.0" w:type="dxa"/>
      </w:tblCellMar>
    </w:tblPr>
  </w:style>
  <w:style w:type="table" w:styleId="a2" w:customStyle="1">
    <w:basedOn w:val="TableNormal"/>
    <w:tblPr>
      <w:tblStyleRowBandSize w:val="1"/>
      <w:tblStyleColBandSize w:val="1"/>
      <w:tblCellMar>
        <w:top w:w="113.0" w:type="dxa"/>
        <w:left w:w="115.0" w:type="dxa"/>
        <w:bottom w:w="57.0" w:type="dxa"/>
        <w:right w:w="115.0" w:type="dxa"/>
      </w:tblCellMar>
    </w:tblPr>
  </w:style>
  <w:style w:type="table" w:styleId="a3" w:customStyle="1">
    <w:basedOn w:val="TableNormal"/>
    <w:tblPr>
      <w:tblStyleRowBandSize w:val="1"/>
      <w:tblStyleColBandSize w:val="1"/>
      <w:tblCellMar>
        <w:top w:w="113.0" w:type="dxa"/>
        <w:left w:w="115.0" w:type="dxa"/>
        <w:bottom w:w="113.0" w:type="dxa"/>
        <w:right w:w="115.0" w:type="dxa"/>
      </w:tblCellMar>
    </w:tblPr>
  </w:style>
  <w:style w:type="table" w:styleId="a4" w:customStyle="1">
    <w:basedOn w:val="TableNormal"/>
    <w:tblPr>
      <w:tblStyleRowBandSize w:val="1"/>
      <w:tblStyleColBandSize w:val="1"/>
      <w:tblCellMar>
        <w:top w:w="113.0" w:type="dxa"/>
        <w:left w:w="115.0" w:type="dxa"/>
        <w:bottom w:w="113.0" w:type="dxa"/>
        <w:right w:w="115.0" w:type="dxa"/>
      </w:tblCellMar>
    </w:tblPr>
  </w:style>
  <w:style w:type="table" w:styleId="a5" w:customStyle="1">
    <w:basedOn w:val="TableNormal"/>
    <w:tblPr>
      <w:tblStyleRowBandSize w:val="1"/>
      <w:tblStyleColBandSize w:val="1"/>
      <w:tblCellMar>
        <w:top w:w="113.0" w:type="dxa"/>
        <w:left w:w="115.0" w:type="dxa"/>
        <w:bottom w:w="57.0" w:type="dxa"/>
        <w:right w:w="115.0" w:type="dxa"/>
      </w:tblCellMar>
    </w:tblPr>
  </w:style>
  <w:style w:type="table" w:styleId="a6" w:customStyle="1">
    <w:basedOn w:val="TableNormal"/>
    <w:tblPr>
      <w:tblStyleRowBandSize w:val="1"/>
      <w:tblStyleColBandSize w:val="1"/>
      <w:tblCellMar>
        <w:top w:w="113.0" w:type="dxa"/>
        <w:left w:w="115.0" w:type="dxa"/>
        <w:bottom w:w="57.0" w:type="dxa"/>
        <w:right w:w="115.0" w:type="dxa"/>
      </w:tblCellMar>
    </w:tblPr>
  </w:style>
  <w:style w:type="paragraph" w:styleId="Subtitle">
    <w:name w:val="Subtitle"/>
    <w:basedOn w:val="Normal"/>
    <w:next w:val="Normal"/>
    <w:pPr>
      <w:keepNext w:val="1"/>
      <w:spacing w:before="240" w:lineRule="auto"/>
      <w:jc w:val="center"/>
    </w:pPr>
    <w:rPr>
      <w:rFonts w:ascii="Arial" w:cs="Arial" w:eastAsia="Arial" w:hAnsi="Arial"/>
      <w:i w:val="1"/>
      <w:iCs w:val="1"/>
      <w:sz w:val="28"/>
      <w:szCs w:val="28"/>
    </w:rPr>
  </w:style>
  <w:style w:type="table" w:styleId="Table1">
    <w:basedOn w:val="TableNormal"/>
    <w:tblPr>
      <w:tblStyleRowBandSize w:val="1"/>
      <w:tblStyleColBandSize w:val="1"/>
      <w:tblCellMar>
        <w:top w:w="113.0" w:type="dxa"/>
        <w:left w:w="115.0" w:type="dxa"/>
        <w:bottom w:w="113.0" w:type="dxa"/>
        <w:right w:w="115.0" w:type="dxa"/>
      </w:tblCellMar>
    </w:tblPr>
  </w:style>
  <w:style w:type="table" w:styleId="Table2">
    <w:basedOn w:val="TableNormal"/>
    <w:tblPr>
      <w:tblStyleRowBandSize w:val="1"/>
      <w:tblStyleColBandSize w:val="1"/>
      <w:tblCellMar>
        <w:top w:w="113.0" w:type="dxa"/>
        <w:left w:w="115.0" w:type="dxa"/>
        <w:bottom w:w="113.0" w:type="dxa"/>
        <w:right w:w="115.0" w:type="dxa"/>
      </w:tblCellMar>
    </w:tblPr>
  </w:style>
  <w:style w:type="table" w:styleId="Table3">
    <w:basedOn w:val="TableNormal"/>
    <w:tblPr>
      <w:tblStyleRowBandSize w:val="1"/>
      <w:tblStyleColBandSize w:val="1"/>
      <w:tblCellMar>
        <w:top w:w="113.0" w:type="dxa"/>
        <w:left w:w="115.0" w:type="dxa"/>
        <w:bottom w:w="113.0" w:type="dxa"/>
        <w:right w:w="115.0" w:type="dxa"/>
      </w:tblCellMar>
    </w:tblPr>
  </w:style>
  <w:style w:type="table" w:styleId="Table4">
    <w:basedOn w:val="TableNormal"/>
    <w:tblPr>
      <w:tblStyleRowBandSize w:val="1"/>
      <w:tblStyleColBandSize w:val="1"/>
      <w:tblCellMar>
        <w:top w:w="113.0" w:type="dxa"/>
        <w:left w:w="115.0" w:type="dxa"/>
        <w:bottom w:w="57.0" w:type="dxa"/>
        <w:right w:w="115.0" w:type="dxa"/>
      </w:tblCellMar>
    </w:tblPr>
  </w:style>
  <w:style w:type="table" w:styleId="Table5">
    <w:basedOn w:val="TableNormal"/>
    <w:tblPr>
      <w:tblStyleRowBandSize w:val="1"/>
      <w:tblStyleColBandSize w:val="1"/>
      <w:tblCellMar>
        <w:top w:w="113.0" w:type="dxa"/>
        <w:left w:w="115.0" w:type="dxa"/>
        <w:bottom w:w="113.0" w:type="dxa"/>
        <w:right w:w="115.0" w:type="dxa"/>
      </w:tblCellMar>
    </w:tblPr>
  </w:style>
  <w:style w:type="table" w:styleId="Table6">
    <w:basedOn w:val="TableNormal"/>
    <w:tblPr>
      <w:tblStyleRowBandSize w:val="1"/>
      <w:tblStyleColBandSize w:val="1"/>
      <w:tblCellMar>
        <w:top w:w="113.0" w:type="dxa"/>
        <w:left w:w="115.0" w:type="dxa"/>
        <w:bottom w:w="113.0" w:type="dxa"/>
        <w:right w:w="115.0" w:type="dxa"/>
      </w:tblCellMar>
    </w:tblPr>
  </w:style>
  <w:style w:type="table" w:styleId="Table7">
    <w:basedOn w:val="TableNormal"/>
    <w:tblPr>
      <w:tblStyleRowBandSize w:val="1"/>
      <w:tblStyleColBandSize w:val="1"/>
      <w:tblCellMar>
        <w:top w:w="113.0" w:type="dxa"/>
        <w:left w:w="115.0" w:type="dxa"/>
        <w:bottom w:w="57.0" w:type="dxa"/>
        <w:right w:w="115.0" w:type="dxa"/>
      </w:tblCellMar>
    </w:tblPr>
  </w:style>
  <w:style w:type="table" w:styleId="Table8">
    <w:basedOn w:val="TableNormal"/>
    <w:tblPr>
      <w:tblStyleRowBandSize w:val="1"/>
      <w:tblStyleColBandSize w:val="1"/>
      <w:tblCellMar>
        <w:top w:w="113.0" w:type="dxa"/>
        <w:left w:w="115.0" w:type="dxa"/>
        <w:bottom w:w="57.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oi.org/10.1111/spol.12321" TargetMode="External"/><Relationship Id="rId11" Type="http://schemas.openxmlformats.org/officeDocument/2006/relationships/hyperlink" Target="https://doi.org/10.1080/22041451.2026.2708574" TargetMode="External"/><Relationship Id="rId10" Type="http://schemas.openxmlformats.org/officeDocument/2006/relationships/hyperlink" Target="mailto:kalbury@swin.edu.au" TargetMode="External"/><Relationship Id="rId13" Type="http://schemas.openxmlformats.org/officeDocument/2006/relationships/hyperlink" Target="https://doi.org/10.1002/ev.20467" TargetMode="External"/><Relationship Id="rId12" Type="http://schemas.openxmlformats.org/officeDocument/2006/relationships/hyperlink" Target="https://doi.org/10.1002/jia2.2592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drian@napwha.org.au" TargetMode="External"/><Relationship Id="rId15" Type="http://schemas.openxmlformats.org/officeDocument/2006/relationships/hyperlink" Target="https://doi.org/10.2139/ssrn.3671383" TargetMode="External"/><Relationship Id="rId14" Type="http://schemas.openxmlformats.org/officeDocument/2006/relationships/hyperlink" Target="https://doi.org/10.1097/OLQ.0000000000001224" TargetMode="External"/><Relationship Id="rId17" Type="http://schemas.openxmlformats.org/officeDocument/2006/relationships/hyperlink" Target="https://doi.org/10.1016/j.drugpo.2019.05.025" TargetMode="External"/><Relationship Id="rId16" Type="http://schemas.openxmlformats.org/officeDocument/2006/relationships/hyperlink" Target="https://doi.org/10.1186/s12954-019-0306-6" TargetMode="External"/><Relationship Id="rId5" Type="http://schemas.openxmlformats.org/officeDocument/2006/relationships/styles" Target="styles.xml"/><Relationship Id="rId19" Type="http://schemas.openxmlformats.org/officeDocument/2006/relationships/hyperlink" Target="https://doi.org/10.1186/s12939-017-0682-z" TargetMode="External"/><Relationship Id="rId6" Type="http://schemas.openxmlformats.org/officeDocument/2006/relationships/customXml" Target="../customXML/item1.xml"/><Relationship Id="rId18" Type="http://schemas.openxmlformats.org/officeDocument/2006/relationships/hyperlink" Target="https://doi.org/10.3389/fpubh.2018.00231" TargetMode="Externa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SVW1t4JMNS/PeMFEvPzyJY4mLew==">CgMxLjAyCmlkLjMwajB6bGwyCGguZ2pkZ3hzMgppZC4xZm9iOXRlMgppZC4yZXQ5MnAwMglpZC50eWpjd3QyCmlkLjNkeTZ2a20yCmlkLjF0M2g1c2Y4AHIhMU1hTUpUYjdKNjVsVGR3b0ZpclpEV0hfVTlGalVPcVBE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2024-04-14T05:11:00Z</dcterms:created>
  <dc:creator>Daniel W Reeders</dc:creator>
</cp:coreProperties>
</file>